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黑_GBK" w:hAnsi="方正大黑_GBK" w:eastAsia="方正大黑_GBK" w:cs="方正大黑_GBK"/>
          <w:sz w:val="52"/>
          <w:szCs w:val="52"/>
          <w:lang w:eastAsia="zh-CN"/>
        </w:rPr>
      </w:pPr>
      <w:r>
        <w:rPr>
          <w:rFonts w:hint="eastAsia" w:ascii="方正大黑_GBK" w:hAnsi="方正大黑_GBK" w:eastAsia="方正大黑_GBK" w:cs="方正大黑_GBK"/>
          <w:sz w:val="52"/>
          <w:szCs w:val="52"/>
          <w:lang w:eastAsia="zh-CN"/>
        </w:rPr>
        <w:t>部门承包经营合同协议书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发包方（甲方）________________________________</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地 址：____________ 邮码____________ 电话____________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法定代表人：____________ 职务____________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承包方（乙方）________________________________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地 址：____________ 邮码____________ 电话____________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法定代表人：____________ 职务____________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依照《中华人民共和国</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"http://www.chinalawedu.com/sifakaoshi/ziliao/minfa/hetongfa/" \o "合同法"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合同法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》和________市的有关规定，经双方协商一致，签订本合同，并严肃履行。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第一条 工程项目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一、工程名称：________________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二、工程地点：________________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三、工程编号：________________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四、工程范围和内容：全部工程建筑面积________平方米。（各单项工程详见工程项目一览表）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五、工程造价：全部工程施工图预算造价人民币________元，其中：人工费________元。（各单项工程详见工程项目一览表）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第二条 工程期限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一、开竣工日期：依照国家颁布的工期定额，经双方商定，本合同工程开竣工日期如下：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全部工程自________年____月____日开工，至________年____月____日竣工。（各单项工程开、竣工日期详见工程项目一览表）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二、施工前各项准备工作，双方应根据工程协议书中第三条规定，分别负责按时完成。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三、在施工过程中，如遇下列情况，可顺延工期。顺延期限，应由双方及时协商，签订协议，并报有关部门备案。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1.由于人力不可抗拒的灾害，而被迫停工者；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2.因甲方变更计划或变更施工图，而不能继续施工者；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3.因甲方不能按期供图、供料、供设备或所需材料、设备不合要求，而被迫停工或不能顺利施工者。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第三条 物资供应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一、全部工程所需的物资按下列第（ ）项供应方式办理：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1.特殊材料、统配部管材料及统配部管机电产品，均由甲方负责采购，供应至乙方指定地点。其他材料由乙方负责采购供应。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2.统配、部管材料，由乙方负责办理申请、订货、调剂合用，特殊材料及统配、部管的机电产品，由甲方负责采购供应至乙方指定地点，其他材料均由乙方负责采购供应。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3.包工不包料工程，全部材料、设备由甲方采购供应到现场或指定的加工地点。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4.其他方式：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二、由甲方负责供应材料和设备的品种、规格、数量及进场期限，详见甲方供应材料、设备一览表。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三、成套设备和非标准设备，由甲方负责办理申请、订货及加工，引进成套设备在交付乙方前，由甲方负责检验（甲方委托乙方总包承办设备订货及非标准设备加工，应另签订协议）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工程所需材料，如因供应部门规格、品种或材质不能满足工程要求必须以其他规格、品种代替或加工处理时，应事先取得原设计单位和甲方同意，并由三方签订协议后实行。由于代用或加工而发生的量差、价差及加工费，应按现行规定办理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凡应附有合格证明的材料，在进场时必须由供应方负责验证；如无合格证明，必须经供应方试验合格后方准使用，其试验费用，应由供应方负担。因建设单位或设计单位对有出厂合格证明的材料要求重新试验，其试验费用，应由甲方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六、由甲方负责供应的材料和设备，如未按期供应或规格、质量不符要求，经双方努力仍无法解决，因此造成乙方的损失，应由甲方负担。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第四条 工程款结算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一、全部工程造价的结算方式。按下列第（ ）项规定办理：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1.以审查后的施工图预算加增减变更预算进行结算。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2.按施工图预算加包干系数确定的包干造价结算，包干范围以外的费用；另按有关规定付款。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3.按标准施工图单方造价包干结算，包干范围以外的费用，另按有关规定付款。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4.包工不包料工程，按预算定额规定的人工费结算。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5.招标的工程，按中标的价款结算。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二、工程款拨付与结办法，按现行规定办理（详见附件）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第五条 施工与设计变更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一、乙方要依据国家颁发的施工验收规范和质量检验标准以及设计要求组织施工，要全部达到合格。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二、要坚持按图施工，任何一方不得随意变更设计。如遇下列情况给对方适成窝工、返工、材料、构件的积压、施工力量和机械调迁等损失，应由责任方负担：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1.施工中如发现设计有错误或严重不合理的地方，乙方应以书面形式通知甲方，由甲方在7天内与原设计单位商定，提出修改或变更设计文件，经甲乙双方签订协议后，方准施工。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2.在施工中，如遇设计变更超出原设计标准或规模时，应在施工前按审批程序重新报批，经审查处审核工程预算，经办银行审查投资后，并由甲乙双方签订协议，方可施工。否则，任何一方不得强行施工。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3.在施工中，如遇中途停建、缓建，甲乙双方对在建工程，应商定做到安全部位。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4.在施工中，如发现甲方投资不足，不能按时拨付工程进度款，而中途停建、缓建，给乙方造成的损失，应由甲方承担。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乙方应严格执行隐蔽工程验收制度，凡隐蔽工程完成后，必须经过验收作出记录，方能继续进行下一工序的施工。一般隐蔽工程由乙方自行检查验收，并作好记录，重大或复杂隐蔽工程，应由乙方书面通知甲方和设计单位共同进行验收，并办理隐蔽工程验收手续。如甲方未届时参加，乙方可自行检查验收，甲方应予承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四、甲乙双方在施工中遇到工程生项，应按定额管理办法报批。变更工程协议所附的变更预算，应在施工前及时送经办银行，做为结算工程款之依据。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第六条 竣工验收、结算与保修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乙方在单项工程竣工前5日将验收日期以书面通知甲方届时验收，如甲方不能按时参加验收，须提前通知乙方取得乙方同意后，另订验收日期，但甲方须承认竣工日期，如再不按时参加验收，其所发生的管理费和各项损失均由甲方承担。并偿付给乙方按预算造价每日万分之一的逾期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二、竣工工程验收合格，从验收之日起3天内，乙方向甲方移交完毕。如甲方不能按期接管、致使验收后的工程发生损失，应由甲方承担。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三、本项工程中的单位工程，如需单独移交甲方，在移交时，双方应办理中间验收手续，作为该单位竣工工程验收之依据。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在进行竣工工程验收中，如发现工程质量不符合规定，乙方应负责无偿修理或返工，并在双方议定的措施和期限内完成。经验收合格后，再行移交。由此造成工程逾期交付的，乙方应偿付给甲方按预算造价每日万分之一的逾期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五、工程已基本竣工，如遇某种材料或设备双方均无法解决，致使该项工程不能全部按期竣工，经双方研究同意，可做减项竣工，并对已完工程进行竣工验收和办理移交手续。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六、竣工工程验收，以国家颁发的施工验收规范、技师检验标准及施工图为依据。在进行竣工验收时，乙方应在验收前10天向甲方提供以下文件：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1.增减变更文件和其他洽商记录；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2.隐蔽工程验收记录和中间交工验收记录；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3.工程竣工后，应绘制竣工图，工程变更不大的由施工单位在原施工图上加以说明，提交建设单位存档。工程变更较大的，可以由建设单位自绘或委托设计单位、施工单位绘制竣工图。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七、乙方在单项工程竣工验收后，属于民用建设项目应于竣工验收后15天内，属于工业建设项目，应于竣工验收后30天内，将竣工结算件送交甲方进行审查。甲方应在接到竣工结算件后，民用建设15天内，工业建设20天内审查完毕，如到期未提出异议，由经办银行审定拨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八、工程竣工验收后，乙方对施工的土建工程质量负责保修一年，采暖工程保修第一个采暖期内。在保修期内，确由施工单位责任造成的屋面漏雨、管道漏水、漏气、堵塞等质量事故，乙方应负责无偿修理。（属于专业性建筑安装工程按国务院各有关主管部门的特殊规定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九、工程未经验收，甲方提前使用或擅自动用，由此而发生的质量或其他问题，由甲方承担责任。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第七条 违约责任和仲裁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由于乙方责任未按本合同规定的日期竣工，（以竣工验收合格日期计算）每逾期一天，应偿付给甲方按预算造价万分之一的逾期违约金；属于包工不包料的，每逾期一天，应偿付给甲方按预算人工费千分之二的逾期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二、甲乙双方不得借故拖欠各种应付款项，如拖期不付，按银行的短期贷款利率偿付给对方逾期付款违约金。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三、实行合理化建议奖和提前竣工奖的，甲乙双方应根据有关政策的规定，另行协议。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四、建筑安装工程承包合同发生纠纷时，当事人双方应及时协商，协商不成时，任何一方均可申请各级城乡建设委员会或双方上级业务主管部门，进行调解；解决不了的，可选择下述第（ ）项处理：（1）向建筑物所在地的仲裁委员会申请仲裁，（2）直接向人</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 \o "民法"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民法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第八条 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一、预算审查手续，由建设单位将建筑安装工程承包合同（附施工图预算）送市</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"http://www.chinalawedu.com/web/196/" \o "建设工程合同"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建设工程合同</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预算审查处审查。要求鉴证的，可到建筑物所在地的区、县工商行政管理局进行鉴证。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二、在本合同签订之前，双方签订的施工准备合同（工程协议书），可做为本合同之附件。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三、招标工程，按《××市建设工程招标、投标暂行办法》签订合同。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四、双方商定的其他事项：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第九条 合同附件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一、工程项目一览表。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二、全部施工图纸。（合同正本有此附件）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三、施工图预算。（合同正本及建设银行有此附件）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四、甲方负责供应的材料、设备一览表。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五、有关协议：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六、有关补充合同：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第十条 合同份数及有效期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一、本合同一式____ 份，甲乙双方各执正本一份，并分别报送双方业务主管部门副本一份。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二、本合同自双方签订之日起生效。在全部工程竣工验收并结清尾款后失效。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建设单位（发包方）____________________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工程负责人：____________________________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____年____月____日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建工单位（承包方）____________________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工程负责人：____________________________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____年____月____日</w:t>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大黑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2456B"/>
    <w:rsid w:val="16F2456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2017-03-13T08:15:00Z</dcterms:created>
  <dc:creator>wuhan</dc:creator>
  <cp:lastModifiedBy>wuhan</cp:lastModifiedBy>
  <dcterms:modified xsi:type="dcterms:W3CDTF">2017-03-13T08:16:04Z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