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黑体" w:hAnsi="黑体" w:eastAsia="黑体"/>
          <w:b/>
          <w:sz w:val="48"/>
          <w:szCs w:val="48"/>
        </w:rPr>
      </w:pPr>
      <w:r>
        <w:rPr>
          <w:rFonts w:hint="eastAsia" w:ascii="黑体" w:hAnsi="黑体" w:eastAsia="黑体"/>
          <w:b/>
          <w:sz w:val="48"/>
          <w:szCs w:val="48"/>
          <w:lang w:val="en-US" w:eastAsia="zh-CN"/>
        </w:rPr>
        <w:t xml:space="preserve">              </w:t>
      </w:r>
      <w:bookmarkStart w:id="0" w:name="_GoBack"/>
      <w:bookmarkEnd w:id="0"/>
      <w:r>
        <w:rPr>
          <w:rFonts w:hint="eastAsia" w:ascii="黑体" w:hAnsi="黑体" w:eastAsia="黑体"/>
          <w:b/>
          <w:sz w:val="48"/>
          <w:szCs w:val="48"/>
        </w:rPr>
        <w:t>引言</w:t>
      </w:r>
      <w:r>
        <w:rPr>
          <w:rFonts w:hint="eastAsia" w:ascii="黑体" w:hAnsi="黑体" w:eastAsia="黑体"/>
          <w:b/>
          <w:sz w:val="48"/>
          <w:szCs w:val="48"/>
          <w:lang w:val="en-US" w:eastAsia="zh-CN"/>
        </w:rPr>
        <w:t xml:space="preserve">    </w:t>
      </w:r>
      <w:r>
        <w:rPr>
          <w:rFonts w:ascii="黑体" w:hAnsi="黑体" w:eastAsia="黑体"/>
          <w:b/>
          <w:sz w:val="48"/>
          <w:szCs w:val="48"/>
        </w:rPr>
        <w:drawing>
          <wp:inline distT="0" distB="0" distL="0" distR="0">
            <wp:extent cx="1514475" cy="1649730"/>
            <wp:effectExtent l="19050" t="0" r="9525" b="0"/>
            <wp:docPr id="6" name="图片 2" descr="C:\Users\ADMINI~1\AppData\Local\Temp\15837601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C:\Users\ADMINI~1\AppData\Local\Temp\1583760107(1).png"/>
                    <pic:cNvPicPr>
                      <a:picLocks noChangeAspect="1" noChangeArrowheads="1"/>
                    </pic:cNvPicPr>
                  </pic:nvPicPr>
                  <pic:blipFill>
                    <a:blip r:embed="rId6"/>
                    <a:srcRect/>
                    <a:stretch>
                      <a:fillRect/>
                    </a:stretch>
                  </pic:blipFill>
                  <pic:spPr>
                    <a:xfrm>
                      <a:off x="0" y="0"/>
                      <a:ext cx="1514475" cy="1650100"/>
                    </a:xfrm>
                    <a:prstGeom prst="rect">
                      <a:avLst/>
                    </a:prstGeom>
                    <a:noFill/>
                    <a:ln w="9525">
                      <a:noFill/>
                      <a:miter lim="800000"/>
                      <a:headEnd/>
                      <a:tailEnd/>
                    </a:ln>
                  </pic:spPr>
                </pic:pic>
              </a:graphicData>
            </a:graphic>
          </wp:inline>
        </w:drawing>
      </w:r>
    </w:p>
    <w:p/>
    <w:p>
      <w:r>
        <w:rPr>
          <w:rFonts w:hint="eastAsia"/>
        </w:rPr>
        <w:t>欢迎使用"慧宏轴承生产系统"产品，本产品秉着“简单实用”为宗旨的开发理念，经过实践摸索出来的一套针对轴承行业的生产管理系统。</w:t>
      </w:r>
    </w:p>
    <w:p>
      <w:r>
        <w:rPr>
          <w:rFonts w:hint="eastAsia"/>
        </w:rPr>
        <w:t>本手册共分三部分，详细描述了产品的功能及使用方法。</w:t>
      </w:r>
    </w:p>
    <w:p>
      <w:r>
        <w:rPr>
          <w:rFonts w:hint="eastAsia"/>
        </w:rPr>
        <w:t>第一部分是系统概述，描述了产品概况及系统结构。</w:t>
      </w:r>
    </w:p>
    <w:p>
      <w:r>
        <w:rPr>
          <w:rFonts w:hint="eastAsia"/>
        </w:rPr>
        <w:t>第二部分是运行环境，详细说明了产品的运行环境，及相关的技术信息。</w:t>
      </w:r>
    </w:p>
    <w:p>
      <w:r>
        <w:rPr>
          <w:rFonts w:hint="eastAsia"/>
        </w:rPr>
        <w:t>第三部分是业务管理，详细说明了业务功能的操作与使用方法。包括基本档案，进货管理、销售管理、仓库管理、生产管理、委外管理、报表中心、系统维护等。</w:t>
      </w:r>
    </w:p>
    <w:p/>
    <w:p/>
    <w:p>
      <w:pPr>
        <w:jc w:val="right"/>
        <w:rPr>
          <w:rFonts w:ascii="黑体" w:hAnsi="黑体" w:eastAsia="黑体"/>
          <w:b/>
          <w:sz w:val="48"/>
          <w:szCs w:val="48"/>
        </w:rPr>
      </w:pPr>
      <w:r>
        <w:rPr>
          <w:rFonts w:hint="eastAsia" w:ascii="黑体" w:hAnsi="黑体" w:eastAsia="黑体"/>
          <w:b/>
          <w:sz w:val="48"/>
          <w:szCs w:val="48"/>
        </w:rPr>
        <w:t>第一章  产品介绍</w:t>
      </w:r>
    </w:p>
    <w:p>
      <w:pPr>
        <w:jc w:val="right"/>
      </w:pPr>
    </w:p>
    <w:p>
      <w:pPr>
        <w:rPr>
          <w:rFonts w:ascii="黑体" w:hAnsi="黑体" w:eastAsia="黑体"/>
          <w:b/>
          <w:sz w:val="28"/>
          <w:szCs w:val="28"/>
        </w:rPr>
      </w:pPr>
      <w:r>
        <w:rPr>
          <w:rFonts w:hint="eastAsia" w:ascii="黑体" w:hAnsi="黑体" w:eastAsia="黑体"/>
          <w:b/>
          <w:sz w:val="28"/>
          <w:szCs w:val="28"/>
        </w:rPr>
        <w:t>1.1 产品简介</w:t>
      </w:r>
    </w:p>
    <w:p>
      <w:r>
        <w:rPr>
          <w:rFonts w:hint="eastAsia"/>
        </w:rPr>
        <w:t>“慧宏轴承生产管理系统标准版”软件是由慧宏智能科技有限公司结合多年的研发和行业调查实践经验研究开发出来的现代轴承生产管理系统。此产品功能简单、实用，能满足企业生产流程的各个环节，基础操作方便、快捷，经简单培训即可使用该软件。整个系统包括基本档案管理、进货管理、销售管理、库存管理、生产管理、委外管理、检验管理、报表中心等。</w:t>
      </w:r>
    </w:p>
    <w:p>
      <w:r>
        <w:rPr>
          <w:rFonts w:hint="eastAsia"/>
        </w:rPr>
        <w:t>1.2系统结构</w:t>
      </w:r>
    </w:p>
    <w:p>
      <w:r>
        <w:rPr>
          <w:rFonts w:hint="eastAsia"/>
        </w:rPr>
        <w:t>本系统结构如图所示</w:t>
      </w:r>
    </w:p>
    <w:p>
      <w:r>
        <w:pict>
          <v:rect id="_x0000_s1029" o:spid="_x0000_s1029" o:spt="1" style="position:absolute;left:0pt;margin-left:0.75pt;margin-top:11.4pt;height:24.75pt;width:432.75pt;z-index:251658240;mso-width-relative:page;mso-height-relative:page;" coordsize="21600,21600">
            <v:path/>
            <v:fill focussize="0,0"/>
            <v:stroke/>
            <v:imagedata o:title=""/>
            <o:lock v:ext="edit"/>
            <v:textbox>
              <w:txbxContent>
                <w:p>
                  <w:pPr>
                    <w:jc w:val="center"/>
                    <w:rPr>
                      <w:b/>
                    </w:rPr>
                  </w:pPr>
                  <w:r>
                    <w:rPr>
                      <w:rFonts w:hint="eastAsia"/>
                      <w:b/>
                    </w:rPr>
                    <w:t>慧宏轴承生产管理系统标准版</w:t>
                  </w:r>
                </w:p>
              </w:txbxContent>
            </v:textbox>
          </v:rect>
        </w:pict>
      </w:r>
    </w:p>
    <w:p/>
    <w:p>
      <w:r>
        <w:pict>
          <v:rect id="_x0000_s1059" o:spid="_x0000_s1059" o:spt="1" style="position:absolute;left:0pt;margin-left:358.5pt;margin-top:44.7pt;height:24.75pt;width:75pt;z-index:251688960;mso-width-relative:page;mso-height-relative:page;" coordsize="21600,21600">
            <v:path/>
            <v:fill focussize="0,0"/>
            <v:stroke/>
            <v:imagedata o:title=""/>
            <o:lock v:ext="edit"/>
            <v:textbox>
              <w:txbxContent>
                <w:p>
                  <w:pPr>
                    <w:jc w:val="center"/>
                  </w:pPr>
                  <w:r>
                    <w:rPr>
                      <w:rFonts w:hint="eastAsia"/>
                    </w:rPr>
                    <w:t>委外加工单</w:t>
                  </w:r>
                </w:p>
              </w:txbxContent>
            </v:textbox>
          </v:rect>
        </w:pict>
      </w:r>
      <w:r>
        <w:pict>
          <v:rect id="_x0000_s1058" o:spid="_x0000_s1058" o:spt="1" style="position:absolute;left:0pt;margin-left:358.5pt;margin-top:14.7pt;height:26.25pt;width:75pt;z-index:251687936;mso-width-relative:page;mso-height-relative:page;" coordsize="21600,21600">
            <v:path/>
            <v:fill focussize="0,0"/>
            <v:stroke/>
            <v:imagedata o:title=""/>
            <o:lock v:ext="edit"/>
            <v:textbox>
              <w:txbxContent>
                <w:p>
                  <w:pPr>
                    <w:jc w:val="center"/>
                  </w:pPr>
                  <w:r>
                    <w:rPr>
                      <w:rFonts w:hint="eastAsia"/>
                    </w:rPr>
                    <w:t>委外加工</w:t>
                  </w:r>
                </w:p>
              </w:txbxContent>
            </v:textbox>
          </v:rect>
        </w:pict>
      </w:r>
      <w:r>
        <w:pict>
          <v:rect id="_x0000_s1064" o:spid="_x0000_s1064" o:spt="1" style="position:absolute;left:0pt;margin-left:358.5pt;margin-top:195.45pt;height:24.75pt;width:75pt;z-index:251694080;mso-width-relative:page;mso-height-relative:page;" coordsize="21600,21600">
            <v:path/>
            <v:fill focussize="0,0"/>
            <v:stroke/>
            <v:imagedata o:title=""/>
            <o:lock v:ext="edit"/>
            <v:textbox>
              <w:txbxContent>
                <w:p>
                  <w:pPr>
                    <w:jc w:val="center"/>
                  </w:pPr>
                  <w:r>
                    <w:rPr>
                      <w:rFonts w:hint="eastAsia"/>
                    </w:rPr>
                    <w:t>......</w:t>
                  </w:r>
                </w:p>
              </w:txbxContent>
            </v:textbox>
          </v:rect>
        </w:pict>
      </w:r>
      <w:r>
        <w:pict>
          <v:rect id="_x0000_s1052" o:spid="_x0000_s1052" o:spt="1" style="position:absolute;left:0pt;margin-left:267pt;margin-top:43.95pt;height:24.75pt;width:75pt;z-index:251681792;mso-width-relative:page;mso-height-relative:page;" coordsize="21600,21600">
            <v:path/>
            <v:fill focussize="0,0"/>
            <v:stroke/>
            <v:imagedata o:title=""/>
            <o:lock v:ext="edit"/>
            <v:textbox>
              <w:txbxContent>
                <w:p>
                  <w:pPr>
                    <w:jc w:val="center"/>
                  </w:pPr>
                  <w:r>
                    <w:rPr>
                      <w:rFonts w:hint="eastAsia"/>
                    </w:rPr>
                    <w:t>生产任务单</w:t>
                  </w:r>
                </w:p>
              </w:txbxContent>
            </v:textbox>
          </v:rect>
        </w:pict>
      </w:r>
      <w:r>
        <w:pict>
          <v:rect id="_x0000_s1051" o:spid="_x0000_s1051" o:spt="1" style="position:absolute;left:0pt;margin-left:267pt;margin-top:13.95pt;height:26.25pt;width:75pt;z-index:251680768;mso-width-relative:page;mso-height-relative:page;" coordsize="21600,21600">
            <v:path/>
            <v:fill focussize="0,0"/>
            <v:stroke/>
            <v:imagedata o:title=""/>
            <o:lock v:ext="edit"/>
            <v:textbox>
              <w:txbxContent>
                <w:p>
                  <w:pPr>
                    <w:jc w:val="center"/>
                  </w:pPr>
                  <w:r>
                    <w:rPr>
                      <w:rFonts w:hint="eastAsia"/>
                    </w:rPr>
                    <w:t>生产管理</w:t>
                  </w:r>
                </w:p>
              </w:txbxContent>
            </v:textbox>
          </v:rect>
        </w:pict>
      </w:r>
      <w:r>
        <w:pict>
          <v:rect id="_x0000_s1057" o:spid="_x0000_s1057" o:spt="1" style="position:absolute;left:0pt;margin-left:267pt;margin-top:194.7pt;height:24.75pt;width:75pt;z-index:251686912;mso-width-relative:page;mso-height-relative:page;" coordsize="21600,21600">
            <v:path/>
            <v:fill focussize="0,0"/>
            <v:stroke/>
            <v:imagedata o:title=""/>
            <o:lock v:ext="edit"/>
            <v:textbox>
              <w:txbxContent>
                <w:p>
                  <w:pPr>
                    <w:jc w:val="center"/>
                  </w:pPr>
                  <w:r>
                    <w:rPr>
                      <w:rFonts w:hint="eastAsia"/>
                    </w:rPr>
                    <w:t>......</w:t>
                  </w:r>
                </w:p>
              </w:txbxContent>
            </v:textbox>
          </v:rect>
        </w:pict>
      </w:r>
      <w:r>
        <w:pict>
          <v:rect id="_x0000_s1049" o:spid="_x0000_s1049" o:spt="1" style="position:absolute;left:0pt;margin-left:174.75pt;margin-top:163.95pt;height:24.75pt;width:75pt;z-index:251678720;mso-width-relative:page;mso-height-relative:page;" coordsize="21600,21600">
            <v:path/>
            <v:fill focussize="0,0"/>
            <v:stroke/>
            <v:imagedata o:title=""/>
            <o:lock v:ext="edit"/>
            <v:textbox>
              <w:txbxContent>
                <w:p>
                  <w:pPr>
                    <w:jc w:val="center"/>
                  </w:pPr>
                  <w:r>
                    <w:rPr>
                      <w:rFonts w:hint="eastAsia"/>
                    </w:rPr>
                    <w:t>调换单</w:t>
                  </w:r>
                </w:p>
              </w:txbxContent>
            </v:textbox>
          </v:rect>
        </w:pict>
      </w:r>
      <w:r>
        <w:pict>
          <v:rect id="_x0000_s1048" o:spid="_x0000_s1048" o:spt="1" style="position:absolute;left:0pt;margin-left:174.75pt;margin-top:134.7pt;height:24.75pt;width:75pt;z-index:251677696;mso-width-relative:page;mso-height-relative:page;" coordsize="21600,21600">
            <v:path/>
            <v:fill focussize="0,0"/>
            <v:stroke/>
            <v:imagedata o:title=""/>
            <o:lock v:ext="edit"/>
            <v:textbox>
              <w:txbxContent>
                <w:p>
                  <w:pPr>
                    <w:jc w:val="center"/>
                  </w:pPr>
                  <w:r>
                    <w:rPr>
                      <w:rFonts w:hint="eastAsia"/>
                    </w:rPr>
                    <w:t>组装单</w:t>
                  </w:r>
                </w:p>
              </w:txbxContent>
            </v:textbox>
          </v:rect>
        </w:pict>
      </w:r>
      <w:r>
        <w:pict>
          <v:rect id="_x0000_s1047" o:spid="_x0000_s1047" o:spt="1" style="position:absolute;left:0pt;margin-left:174.75pt;margin-top:103.2pt;height:24.75pt;width:75pt;z-index:251676672;mso-width-relative:page;mso-height-relative:page;" coordsize="21600,21600">
            <v:path/>
            <v:fill focussize="0,0"/>
            <v:stroke/>
            <v:imagedata o:title=""/>
            <o:lock v:ext="edit"/>
            <v:textbox>
              <w:txbxContent>
                <w:p>
                  <w:pPr>
                    <w:jc w:val="center"/>
                  </w:pPr>
                  <w:r>
                    <w:rPr>
                      <w:rFonts w:hint="eastAsia"/>
                    </w:rPr>
                    <w:t>盘点单</w:t>
                  </w:r>
                </w:p>
              </w:txbxContent>
            </v:textbox>
          </v:rect>
        </w:pict>
      </w:r>
      <w:r>
        <w:pict>
          <v:rect id="_x0000_s1046" o:spid="_x0000_s1046" o:spt="1" style="position:absolute;left:0pt;margin-left:174.75pt;margin-top:73.2pt;height:24.75pt;width:75pt;z-index:251675648;mso-width-relative:page;mso-height-relative:page;" coordsize="21600,21600">
            <v:path/>
            <v:fill focussize="0,0"/>
            <v:stroke/>
            <v:imagedata o:title=""/>
            <o:lock v:ext="edit"/>
            <v:textbox>
              <w:txbxContent>
                <w:p>
                  <w:pPr>
                    <w:jc w:val="center"/>
                  </w:pPr>
                  <w:r>
                    <w:rPr>
                      <w:rFonts w:hint="eastAsia"/>
                    </w:rPr>
                    <w:t>其他出库单</w:t>
                  </w:r>
                </w:p>
              </w:txbxContent>
            </v:textbox>
          </v:rect>
        </w:pict>
      </w:r>
      <w:r>
        <w:pict>
          <v:rect id="_x0000_s1045" o:spid="_x0000_s1045" o:spt="1" style="position:absolute;left:0pt;margin-left:174.75pt;margin-top:44.7pt;height:24.75pt;width:75pt;z-index:251674624;mso-width-relative:page;mso-height-relative:page;" coordsize="21600,21600">
            <v:path/>
            <v:fill focussize="0,0"/>
            <v:stroke/>
            <v:imagedata o:title=""/>
            <o:lock v:ext="edit"/>
            <v:textbox>
              <w:txbxContent>
                <w:p>
                  <w:pPr>
                    <w:jc w:val="center"/>
                  </w:pPr>
                  <w:r>
                    <w:rPr>
                      <w:rFonts w:hint="eastAsia"/>
                    </w:rPr>
                    <w:t>其他入库单</w:t>
                  </w:r>
                </w:p>
              </w:txbxContent>
            </v:textbox>
          </v:rect>
        </w:pict>
      </w:r>
      <w:r>
        <w:pict>
          <v:rect id="_x0000_s1044" o:spid="_x0000_s1044" o:spt="1" style="position:absolute;left:0pt;margin-left:174.75pt;margin-top:14.7pt;height:26.25pt;width:75pt;z-index:251673600;mso-width-relative:page;mso-height-relative:page;" coordsize="21600,21600">
            <v:path/>
            <v:fill focussize="0,0"/>
            <v:stroke/>
            <v:imagedata o:title=""/>
            <o:lock v:ext="edit"/>
            <v:textbox>
              <w:txbxContent>
                <w:p>
                  <w:pPr>
                    <w:jc w:val="center"/>
                  </w:pPr>
                  <w:r>
                    <w:rPr>
                      <w:rFonts w:hint="eastAsia"/>
                    </w:rPr>
                    <w:t>仓库管理</w:t>
                  </w:r>
                </w:p>
              </w:txbxContent>
            </v:textbox>
          </v:rect>
        </w:pict>
      </w:r>
      <w:r>
        <w:pict>
          <v:rect id="_x0000_s1050" o:spid="_x0000_s1050" o:spt="1" style="position:absolute;left:0pt;margin-left:174.75pt;margin-top:195.45pt;height:24.75pt;width:75pt;z-index:251679744;mso-width-relative:page;mso-height-relative:page;" coordsize="21600,21600">
            <v:path/>
            <v:fill focussize="0,0"/>
            <v:stroke/>
            <v:imagedata o:title=""/>
            <o:lock v:ext="edit"/>
            <v:textbox>
              <w:txbxContent>
                <w:p>
                  <w:pPr>
                    <w:jc w:val="center"/>
                  </w:pPr>
                  <w:r>
                    <w:rPr>
                      <w:rFonts w:hint="eastAsia"/>
                    </w:rPr>
                    <w:t>......</w:t>
                  </w:r>
                </w:p>
              </w:txbxContent>
            </v:textbox>
          </v:rect>
        </w:pict>
      </w:r>
      <w:r>
        <w:pict>
          <v:rect id="_x0000_s1037" o:spid="_x0000_s1037" o:spt="1" style="position:absolute;left:0pt;margin-left:87.75pt;margin-top:14.7pt;height:26.25pt;width:75pt;z-index:251666432;mso-width-relative:page;mso-height-relative:page;" coordsize="21600,21600">
            <v:path/>
            <v:fill focussize="0,0"/>
            <v:stroke/>
            <v:imagedata o:title=""/>
            <o:lock v:ext="edit"/>
            <v:textbox>
              <w:txbxContent>
                <w:p>
                  <w:pPr>
                    <w:jc w:val="center"/>
                  </w:pPr>
                  <w:r>
                    <w:rPr>
                      <w:rFonts w:hint="eastAsia"/>
                    </w:rPr>
                    <w:t>进销管理</w:t>
                  </w:r>
                </w:p>
              </w:txbxContent>
            </v:textbox>
          </v:rect>
        </w:pict>
      </w:r>
      <w:r>
        <w:pict>
          <v:rect id="_x0000_s1030" o:spid="_x0000_s1030" o:spt="1" style="position:absolute;left:0pt;margin-left:0.75pt;margin-top:13.95pt;height:26.25pt;width:75pt;z-index:251659264;mso-width-relative:page;mso-height-relative:page;" coordsize="21600,21600">
            <v:path/>
            <v:fill focussize="0,0"/>
            <v:stroke/>
            <v:imagedata o:title=""/>
            <o:lock v:ext="edit"/>
            <v:textbox>
              <w:txbxContent>
                <w:p>
                  <w:pPr>
                    <w:jc w:val="center"/>
                  </w:pPr>
                  <w:r>
                    <w:rPr>
                      <w:rFonts w:hint="eastAsia"/>
                    </w:rPr>
                    <w:t>基本信息</w:t>
                  </w:r>
                </w:p>
              </w:txbxContent>
            </v:textbox>
          </v:rect>
        </w:pict>
      </w:r>
    </w:p>
    <w:p/>
    <w:p>
      <w:r>
        <w:pict>
          <v:rect id="_x0000_s1038" o:spid="_x0000_s1038" o:spt="1" style="position:absolute;left:0pt;margin-left:87.75pt;margin-top:13.5pt;height:24.75pt;width:75pt;z-index:251667456;mso-width-relative:page;mso-height-relative:page;" coordsize="21600,21600">
            <v:path/>
            <v:fill focussize="0,0"/>
            <v:stroke/>
            <v:imagedata o:title=""/>
            <o:lock v:ext="edit"/>
            <v:textbox>
              <w:txbxContent>
                <w:p>
                  <w:pPr>
                    <w:jc w:val="center"/>
                  </w:pPr>
                  <w:r>
                    <w:rPr>
                      <w:rFonts w:hint="eastAsia"/>
                    </w:rPr>
                    <w:t>采购订单</w:t>
                  </w:r>
                </w:p>
              </w:txbxContent>
            </v:textbox>
          </v:rect>
        </w:pict>
      </w:r>
      <w:r>
        <w:pict>
          <v:rect id="_x0000_s1031" o:spid="_x0000_s1031" o:spt="1" style="position:absolute;left:0pt;margin-left:0.75pt;margin-top:12.75pt;height:24.75pt;width:75pt;z-index:251660288;mso-width-relative:page;mso-height-relative:page;" coordsize="21600,21600">
            <v:path/>
            <v:fill focussize="0,0"/>
            <v:stroke/>
            <v:imagedata o:title=""/>
            <o:lock v:ext="edit"/>
            <v:textbox>
              <w:txbxContent>
                <w:p>
                  <w:pPr>
                    <w:jc w:val="center"/>
                  </w:pPr>
                  <w:r>
                    <w:rPr>
                      <w:rFonts w:hint="eastAsia"/>
                    </w:rPr>
                    <w:t>物料管理</w:t>
                  </w:r>
                </w:p>
              </w:txbxContent>
            </v:textbox>
          </v:rect>
        </w:pict>
      </w:r>
    </w:p>
    <w:p/>
    <w:p>
      <w:r>
        <w:pict>
          <v:rect id="_x0000_s1060" o:spid="_x0000_s1060" o:spt="1" style="position:absolute;left:0pt;margin-left:358.5pt;margin-top:10.8pt;height:39pt;width:75pt;z-index:251689984;mso-width-relative:page;mso-height-relative:page;" coordsize="21600,21600">
            <v:path/>
            <v:fill focussize="0,0"/>
            <v:stroke/>
            <v:imagedata o:title=""/>
            <o:lock v:ext="edit"/>
            <v:textbox>
              <w:txbxContent>
                <w:p>
                  <w:pPr>
                    <w:jc w:val="center"/>
                  </w:pPr>
                  <w:r>
                    <w:rPr>
                      <w:rFonts w:hint="eastAsia"/>
                    </w:rPr>
                    <w:t>委外加工入库单</w:t>
                  </w:r>
                </w:p>
              </w:txbxContent>
            </v:textbox>
          </v:rect>
        </w:pict>
      </w:r>
      <w:r>
        <w:pict>
          <v:rect id="_x0000_s1053" o:spid="_x0000_s1053" o:spt="1" style="position:absolute;left:0pt;margin-left:267pt;margin-top:10.05pt;height:24.75pt;width:75pt;z-index:251682816;mso-width-relative:page;mso-height-relative:page;" coordsize="21600,21600">
            <v:path/>
            <v:fill focussize="0,0"/>
            <v:stroke/>
            <v:imagedata o:title=""/>
            <o:lock v:ext="edit"/>
            <v:textbox>
              <w:txbxContent>
                <w:p>
                  <w:pPr>
                    <w:jc w:val="center"/>
                  </w:pPr>
                  <w:r>
                    <w:rPr>
                      <w:rFonts w:hint="eastAsia"/>
                    </w:rPr>
                    <w:t>部件加工卡</w:t>
                  </w:r>
                </w:p>
              </w:txbxContent>
            </v:textbox>
          </v:rect>
        </w:pict>
      </w:r>
      <w:r>
        <w:pict>
          <v:rect id="_x0000_s1039" o:spid="_x0000_s1039" o:spt="1" style="position:absolute;left:0pt;margin-left:87.75pt;margin-top:10.8pt;height:24.75pt;width:75pt;z-index:251668480;mso-width-relative:page;mso-height-relative:page;" coordsize="21600,21600">
            <v:path/>
            <v:fill focussize="0,0"/>
            <v:stroke/>
            <v:imagedata o:title=""/>
            <o:lock v:ext="edit"/>
            <v:textbox>
              <w:txbxContent>
                <w:p>
                  <w:pPr>
                    <w:jc w:val="center"/>
                  </w:pPr>
                  <w:r>
                    <w:rPr>
                      <w:rFonts w:hint="eastAsia"/>
                    </w:rPr>
                    <w:t>进货入库</w:t>
                  </w:r>
                </w:p>
              </w:txbxContent>
            </v:textbox>
          </v:rect>
        </w:pict>
      </w:r>
      <w:r>
        <w:pict>
          <v:rect id="_x0000_s1043" o:spid="_x0000_s1043" o:spt="1" style="position:absolute;left:0pt;margin-left:87.75pt;margin-top:133.05pt;height:24.75pt;width:75pt;z-index:251672576;mso-width-relative:page;mso-height-relative:page;" coordsize="21600,21600">
            <v:path/>
            <v:fill focussize="0,0"/>
            <v:stroke/>
            <v:imagedata o:title=""/>
            <o:lock v:ext="edit"/>
            <v:textbox>
              <w:txbxContent>
                <w:p>
                  <w:pPr>
                    <w:jc w:val="center"/>
                  </w:pPr>
                  <w:r>
                    <w:rPr>
                      <w:rFonts w:hint="eastAsia"/>
                    </w:rPr>
                    <w:t>......</w:t>
                  </w:r>
                </w:p>
              </w:txbxContent>
            </v:textbox>
          </v:rect>
        </w:pict>
      </w:r>
      <w:r>
        <w:pict>
          <v:rect id="_x0000_s1041" o:spid="_x0000_s1041" o:spt="1" style="position:absolute;left:0pt;margin-left:87.75pt;margin-top:72.3pt;height:24.75pt;width:75pt;z-index:251670528;mso-width-relative:page;mso-height-relative:page;" coordsize="21600,21600">
            <v:path/>
            <v:fill focussize="0,0"/>
            <v:stroke/>
            <v:imagedata o:title=""/>
            <o:lock v:ext="edit"/>
            <v:textbox>
              <w:txbxContent>
                <w:p>
                  <w:pPr>
                    <w:jc w:val="center"/>
                  </w:pPr>
                  <w:r>
                    <w:rPr>
                      <w:rFonts w:hint="eastAsia"/>
                    </w:rPr>
                    <w:t>销售出库</w:t>
                  </w:r>
                </w:p>
              </w:txbxContent>
            </v:textbox>
          </v:rect>
        </w:pict>
      </w:r>
      <w:r>
        <w:pict>
          <v:rect id="_x0000_s1040" o:spid="_x0000_s1040" o:spt="1" style="position:absolute;left:0pt;margin-left:87.75pt;margin-top:40.8pt;height:24.75pt;width:75pt;z-index:251669504;mso-width-relative:page;mso-height-relative:page;" coordsize="21600,21600">
            <v:path/>
            <v:fill focussize="0,0"/>
            <v:stroke/>
            <v:imagedata o:title=""/>
            <o:lock v:ext="edit"/>
            <v:textbox>
              <w:txbxContent>
                <w:p>
                  <w:pPr>
                    <w:jc w:val="center"/>
                  </w:pPr>
                  <w:r>
                    <w:rPr>
                      <w:rFonts w:hint="eastAsia"/>
                    </w:rPr>
                    <w:t>销售订单</w:t>
                  </w:r>
                </w:p>
              </w:txbxContent>
            </v:textbox>
          </v:rect>
        </w:pict>
      </w:r>
      <w:r>
        <w:pict>
          <v:rect id="_x0000_s1032" o:spid="_x0000_s1032" o:spt="1" style="position:absolute;left:0pt;margin-left:0.75pt;margin-top:10.05pt;height:24.75pt;width:75pt;z-index:251661312;mso-width-relative:page;mso-height-relative:page;" coordsize="21600,21600">
            <v:path/>
            <v:fill focussize="0,0"/>
            <v:stroke/>
            <v:imagedata o:title=""/>
            <o:lock v:ext="edit"/>
            <v:textbox>
              <w:txbxContent>
                <w:p>
                  <w:pPr>
                    <w:jc w:val="center"/>
                  </w:pPr>
                  <w:r>
                    <w:rPr>
                      <w:rFonts w:hint="eastAsia"/>
                    </w:rPr>
                    <w:t>人员管理</w:t>
                  </w:r>
                </w:p>
              </w:txbxContent>
            </v:textbox>
          </v:rect>
        </w:pict>
      </w:r>
    </w:p>
    <w:p/>
    <w:p>
      <w:r>
        <w:pict>
          <v:rect id="_x0000_s1055" o:spid="_x0000_s1055" o:spt="1" style="position:absolute;left:0pt;margin-left:267pt;margin-top:9.6pt;height:38.25pt;width:75pt;z-index:251684864;mso-width-relative:page;mso-height-relative:page;" coordsize="21600,21600">
            <v:path/>
            <v:fill focussize="0,0"/>
            <v:stroke/>
            <v:imagedata o:title=""/>
            <o:lock v:ext="edit"/>
            <v:textbox>
              <w:txbxContent>
                <w:p>
                  <w:pPr>
                    <w:jc w:val="center"/>
                  </w:pPr>
                  <w:r>
                    <w:rPr>
                      <w:rFonts w:hint="eastAsia"/>
                    </w:rPr>
                    <w:t>计件工资汇总报表</w:t>
                  </w:r>
                </w:p>
              </w:txbxContent>
            </v:textbox>
          </v:rect>
        </w:pict>
      </w:r>
      <w:r>
        <w:pict>
          <v:rect id="_x0000_s1033" o:spid="_x0000_s1033" o:spt="1" style="position:absolute;left:0pt;margin-left:0.75pt;margin-top:8.85pt;height:24.75pt;width:75pt;z-index:251662336;mso-width-relative:page;mso-height-relative:page;" coordsize="21600,21600">
            <v:path/>
            <v:fill focussize="0,0"/>
            <v:stroke/>
            <v:imagedata o:title=""/>
            <o:lock v:ext="edit"/>
            <v:textbox>
              <w:txbxContent>
                <w:p>
                  <w:pPr>
                    <w:jc w:val="center"/>
                  </w:pPr>
                  <w:r>
                    <w:rPr>
                      <w:rFonts w:hint="eastAsia"/>
                    </w:rPr>
                    <w:t>工序管理</w:t>
                  </w:r>
                </w:p>
              </w:txbxContent>
            </v:textbox>
          </v:rect>
        </w:pict>
      </w:r>
    </w:p>
    <w:p>
      <w:r>
        <w:pict>
          <v:rect id="_x0000_s1062" o:spid="_x0000_s1062" o:spt="1" style="position:absolute;left:0pt;margin-left:358.5pt;margin-top:7.5pt;height:42.75pt;width:75pt;z-index:251692032;mso-width-relative:page;mso-height-relative:page;" coordsize="21600,21600">
            <v:path/>
            <v:fill focussize="0,0"/>
            <v:stroke/>
            <v:imagedata o:title=""/>
            <o:lock v:ext="edit"/>
            <v:textbox>
              <w:txbxContent>
                <w:p>
                  <w:pPr>
                    <w:jc w:val="center"/>
                  </w:pPr>
                  <w:r>
                    <w:rPr>
                      <w:rFonts w:hint="eastAsia"/>
                    </w:rPr>
                    <w:t>委外加工汇总表</w:t>
                  </w:r>
                </w:p>
              </w:txbxContent>
            </v:textbox>
          </v:rect>
        </w:pict>
      </w:r>
    </w:p>
    <w:p>
      <w:r>
        <w:pict>
          <v:rect id="_x0000_s1034" o:spid="_x0000_s1034" o:spt="1" style="position:absolute;left:0pt;margin-left:0.75pt;margin-top:9.15pt;height:24.75pt;width:75pt;z-index:251663360;mso-width-relative:page;mso-height-relative:page;" coordsize="21600,21600">
            <v:path/>
            <v:fill focussize="0,0"/>
            <v:stroke/>
            <v:imagedata o:title=""/>
            <o:lock v:ext="edit"/>
            <v:textbox>
              <w:txbxContent>
                <w:p>
                  <w:pPr>
                    <w:jc w:val="center"/>
                  </w:pPr>
                  <w:r>
                    <w:rPr>
                      <w:rFonts w:hint="eastAsia"/>
                    </w:rPr>
                    <w:t>工艺流程管理</w:t>
                  </w:r>
                </w:p>
              </w:txbxContent>
            </v:textbox>
          </v:rect>
        </w:pict>
      </w:r>
    </w:p>
    <w:p>
      <w:r>
        <w:pict>
          <v:rect id="_x0000_s1056" o:spid="_x0000_s1056" o:spt="1" style="position:absolute;left:0pt;margin-left:267pt;margin-top:7.8pt;height:39.75pt;width:75pt;z-index:251685888;mso-width-relative:page;mso-height-relative:page;" coordsize="21600,21600">
            <v:path/>
            <v:fill focussize="0,0"/>
            <v:stroke/>
            <v:imagedata o:title=""/>
            <o:lock v:ext="edit"/>
            <v:textbox>
              <w:txbxContent>
                <w:p>
                  <w:r>
                    <w:rPr>
                      <w:rFonts w:hint="eastAsia"/>
                    </w:rPr>
                    <w:t>在制品库存报表</w:t>
                  </w:r>
                </w:p>
              </w:txbxContent>
            </v:textbox>
          </v:rect>
        </w:pict>
      </w:r>
    </w:p>
    <w:p>
      <w:r>
        <w:pict>
          <v:rect id="_x0000_s1063" o:spid="_x0000_s1063" o:spt="1" style="position:absolute;left:0pt;margin-left:358.5pt;margin-top:7.95pt;height:24.75pt;width:75pt;z-index:251693056;mso-width-relative:page;mso-height-relative:page;" coordsize="21600,21600">
            <v:path/>
            <v:fill focussize="0,0"/>
            <v:stroke/>
            <v:imagedata o:title=""/>
            <o:lock v:ext="edit"/>
            <v:textbox>
              <w:txbxContent>
                <w:p>
                  <w:pPr>
                    <w:jc w:val="center"/>
                  </w:pPr>
                  <w:r>
                    <w:rPr>
                      <w:rFonts w:hint="eastAsia"/>
                    </w:rPr>
                    <w:t>调整单</w:t>
                  </w:r>
                </w:p>
              </w:txbxContent>
            </v:textbox>
          </v:rect>
        </w:pict>
      </w:r>
      <w:r>
        <w:pict>
          <v:rect id="_x0000_s1042" o:spid="_x0000_s1042" o:spt="1" style="position:absolute;left:0pt;margin-left:87.75pt;margin-top:7.95pt;height:24.75pt;width:75pt;z-index:251671552;mso-width-relative:page;mso-height-relative:page;" coordsize="21600,21600">
            <v:path/>
            <v:fill focussize="0,0"/>
            <v:stroke/>
            <v:imagedata o:title=""/>
            <o:lock v:ext="edit"/>
            <v:textbox>
              <w:txbxContent>
                <w:p>
                  <w:pPr>
                    <w:jc w:val="center"/>
                  </w:pPr>
                  <w:r>
                    <w:rPr>
                      <w:rFonts w:hint="eastAsia"/>
                    </w:rPr>
                    <w:t>销售汇总表</w:t>
                  </w:r>
                </w:p>
              </w:txbxContent>
            </v:textbox>
          </v:rect>
        </w:pict>
      </w:r>
      <w:r>
        <w:pict>
          <v:rect id="_x0000_s1035" o:spid="_x0000_s1035" o:spt="1" style="position:absolute;left:0pt;margin-left:0.75pt;margin-top:7.2pt;height:24.75pt;width:75pt;z-index:251664384;mso-width-relative:page;mso-height-relative:page;" coordsize="21600,21600">
            <v:path/>
            <v:fill focussize="0,0"/>
            <v:stroke/>
            <v:imagedata o:title=""/>
            <o:lock v:ext="edit"/>
            <v:textbox>
              <w:txbxContent>
                <w:p>
                  <w:pPr>
                    <w:jc w:val="center"/>
                  </w:pPr>
                  <w:r>
                    <w:rPr>
                      <w:rFonts w:hint="eastAsia"/>
                    </w:rPr>
                    <w:t>供应商管理</w:t>
                  </w:r>
                </w:p>
              </w:txbxContent>
            </v:textbox>
          </v:rect>
        </w:pict>
      </w:r>
    </w:p>
    <w:p/>
    <w:p>
      <w:r>
        <w:pict>
          <v:rect id="_x0000_s1036" o:spid="_x0000_s1036" o:spt="1" style="position:absolute;left:0pt;margin-left:0.75pt;margin-top:7.5pt;height:24.75pt;width:75pt;z-index:251665408;mso-width-relative:page;mso-height-relative:page;" coordsize="21600,21600">
            <v:path/>
            <v:fill focussize="0,0"/>
            <v:stroke/>
            <v:imagedata o:title=""/>
            <o:lock v:ext="edit"/>
            <v:textbox>
              <w:txbxContent>
                <w:p>
                  <w:pPr>
                    <w:jc w:val="center"/>
                  </w:pPr>
                  <w:r>
                    <w:rPr>
                      <w:rFonts w:hint="eastAsia"/>
                    </w:rPr>
                    <w:t>......</w:t>
                  </w:r>
                </w:p>
              </w:txbxContent>
            </v:textbox>
          </v:rect>
        </w:pict>
      </w:r>
    </w:p>
    <w:p/>
    <w:p>
      <w:pPr>
        <w:rPr>
          <w:b/>
        </w:rPr>
      </w:pPr>
      <w:r>
        <w:rPr>
          <w:rFonts w:hint="eastAsia"/>
          <w:b/>
        </w:rPr>
        <w:t>基本信息</w:t>
      </w:r>
    </w:p>
    <w:p>
      <w:r>
        <w:rPr>
          <w:rFonts w:hint="eastAsia"/>
        </w:rPr>
        <w:t xml:space="preserve">    系统使用前，必须先建立基本档案。基本档案包括往来单位(供应商\客户)、物料资料、工艺流程、计件工资定额、检验工资定额等。</w:t>
      </w:r>
    </w:p>
    <w:p>
      <w:pPr>
        <w:rPr>
          <w:b/>
        </w:rPr>
      </w:pPr>
      <w:r>
        <w:rPr>
          <w:rFonts w:hint="eastAsia"/>
          <w:b/>
        </w:rPr>
        <w:t>进销管理</w:t>
      </w:r>
    </w:p>
    <w:p>
      <w:r>
        <w:rPr>
          <w:rFonts w:hint="eastAsia"/>
        </w:rPr>
        <w:t xml:space="preserve">    进销管理主要是处理与进货、销售相关的业务，包括进货入库、销售出库、销售退货单、销售明细统计，以及相应的单据查询功能。</w:t>
      </w:r>
    </w:p>
    <w:p>
      <w:pPr>
        <w:rPr>
          <w:b/>
        </w:rPr>
      </w:pPr>
      <w:r>
        <w:rPr>
          <w:rFonts w:hint="eastAsia"/>
          <w:b/>
        </w:rPr>
        <w:t>仓库管理</w:t>
      </w:r>
    </w:p>
    <w:p>
      <w:r>
        <w:rPr>
          <w:rFonts w:hint="eastAsia"/>
        </w:rPr>
        <w:t xml:space="preserve">    仓库管理主要是处理仓库内部出入管理，包括其他入库单、其他出库单、盘点单、调换单、库存状况表、以及相应的单据查询功能。</w:t>
      </w:r>
    </w:p>
    <w:p>
      <w:pPr>
        <w:rPr>
          <w:b/>
        </w:rPr>
      </w:pPr>
      <w:r>
        <w:rPr>
          <w:rFonts w:hint="eastAsia"/>
          <w:b/>
        </w:rPr>
        <w:t>生产管理</w:t>
      </w:r>
    </w:p>
    <w:p>
      <w:r>
        <w:rPr>
          <w:rFonts w:hint="eastAsia"/>
        </w:rPr>
        <w:t xml:space="preserve">   生产管理主要处理车间内部的工序流转管理，包括生产任务单、组装合套、检验、车间人员工资以及相应的单据查询功能。</w:t>
      </w:r>
    </w:p>
    <w:p>
      <w:pPr>
        <w:rPr>
          <w:b/>
        </w:rPr>
      </w:pPr>
      <w:r>
        <w:rPr>
          <w:rFonts w:hint="eastAsia"/>
          <w:b/>
        </w:rPr>
        <w:t>委外加工管理</w:t>
      </w:r>
    </w:p>
    <w:p>
      <w:r>
        <w:rPr>
          <w:rFonts w:hint="eastAsia"/>
        </w:rPr>
        <w:t xml:space="preserve">   委外加工管理主要处理钢管切割成毛坯圈的外协加工管理，包括委外加工单、委外加工单、调整单管理,委外加工汇总表以及相应的单据查询功能。</w:t>
      </w:r>
    </w:p>
    <w:p/>
    <w:p>
      <w:pPr>
        <w:jc w:val="right"/>
        <w:rPr>
          <w:rFonts w:ascii="黑体" w:hAnsi="黑体" w:eastAsia="黑体"/>
          <w:b/>
          <w:sz w:val="48"/>
          <w:szCs w:val="48"/>
        </w:rPr>
      </w:pPr>
      <w:r>
        <w:rPr>
          <w:rFonts w:hint="eastAsia" w:ascii="黑体" w:hAnsi="黑体" w:eastAsia="黑体"/>
          <w:b/>
          <w:sz w:val="48"/>
          <w:szCs w:val="48"/>
        </w:rPr>
        <w:t>第二章 运行环境</w:t>
      </w:r>
    </w:p>
    <w:p/>
    <w:p>
      <w:pPr>
        <w:rPr>
          <w:b/>
        </w:rPr>
      </w:pPr>
      <w:r>
        <w:rPr>
          <w:rFonts w:hint="eastAsia"/>
          <w:b/>
        </w:rPr>
        <w:t>2.1 硬件环境要求</w:t>
      </w:r>
    </w:p>
    <w:p>
      <w:r>
        <w:rPr>
          <w:rFonts w:hint="eastAsia"/>
        </w:rPr>
        <w:t>建议硬件环境</w:t>
      </w:r>
    </w:p>
    <w:p>
      <w:r>
        <w:rPr>
          <w:rFonts w:hint="eastAsia"/>
        </w:rPr>
        <w:t>计算机配置</w:t>
      </w:r>
    </w:p>
    <w:p/>
    <w:p>
      <w:r>
        <w:rPr>
          <w:rFonts w:hint="eastAsia"/>
        </w:rPr>
        <w:t>CPU：奔4 2.0主频以上，HD：40G以上，RAM：512M以上</w:t>
      </w:r>
    </w:p>
    <w:p>
      <w:r>
        <w:rPr>
          <w:rFonts w:hint="eastAsia"/>
        </w:rPr>
        <w:t>打印机</w:t>
      </w:r>
    </w:p>
    <w:p>
      <w:r>
        <w:rPr>
          <w:rFonts w:hint="eastAsia"/>
        </w:rPr>
        <w:t>Windows NT/2000/XP简体中文版操作系统适配的打印机均可使用。建议使用针式打印机。</w:t>
      </w:r>
    </w:p>
    <w:p>
      <w:pPr>
        <w:rPr>
          <w:b/>
        </w:rPr>
      </w:pPr>
      <w:r>
        <w:rPr>
          <w:rFonts w:hint="eastAsia"/>
          <w:b/>
        </w:rPr>
        <w:t>2.2 软件环境要求</w:t>
      </w:r>
    </w:p>
    <w:p>
      <w:r>
        <w:rPr>
          <w:rFonts w:hint="eastAsia"/>
        </w:rPr>
        <w:t>要求计算机安装： WIN XP,WIN2003,WIN7,WIN8,WIN10操作系统。</w:t>
      </w:r>
    </w:p>
    <w:p/>
    <w:p>
      <w:r>
        <w:rPr>
          <w:rFonts w:hint="eastAsia"/>
        </w:rPr>
        <w:t>数据库安装：SQL SERVER2005、SQL SERVER2008</w:t>
      </w:r>
    </w:p>
    <w:p>
      <w:pPr>
        <w:rPr>
          <w:b/>
        </w:rPr>
      </w:pPr>
      <w:r>
        <w:rPr>
          <w:rFonts w:hint="eastAsia"/>
          <w:b/>
        </w:rPr>
        <w:t>2.3 第一次使用</w:t>
      </w:r>
    </w:p>
    <w:p>
      <w:pPr>
        <w:rPr>
          <w:b/>
        </w:rPr>
      </w:pPr>
      <w:r>
        <w:rPr>
          <w:rFonts w:hint="eastAsia"/>
          <w:b/>
        </w:rPr>
        <w:t>先连接数据库创建账套</w:t>
      </w:r>
    </w:p>
    <w:p>
      <w:pPr>
        <w:rPr>
          <w:b/>
        </w:rPr>
      </w:pPr>
      <w:r>
        <w:rPr>
          <w:rFonts w:hint="eastAsia"/>
          <w:b/>
        </w:rPr>
        <w:drawing>
          <wp:inline distT="0" distB="0" distL="0" distR="0">
            <wp:extent cx="4476750" cy="2952750"/>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7"/>
                    <a:srcRect/>
                    <a:stretch>
                      <a:fillRect/>
                    </a:stretch>
                  </pic:blipFill>
                  <pic:spPr>
                    <a:xfrm>
                      <a:off x="0" y="0"/>
                      <a:ext cx="4476750" cy="2952750"/>
                    </a:xfrm>
                    <a:prstGeom prst="rect">
                      <a:avLst/>
                    </a:prstGeom>
                    <a:noFill/>
                    <a:ln w="9525">
                      <a:noFill/>
                      <a:miter lim="800000"/>
                      <a:headEnd/>
                      <a:tailEnd/>
                    </a:ln>
                  </pic:spPr>
                </pic:pic>
              </a:graphicData>
            </a:graphic>
          </wp:inline>
        </w:drawing>
      </w:r>
    </w:p>
    <w:p>
      <w:pPr>
        <w:rPr>
          <w:b/>
        </w:rPr>
      </w:pPr>
    </w:p>
    <w:p>
      <w:r>
        <w:rPr>
          <w:rFonts w:hint="eastAsia"/>
        </w:rPr>
        <w:drawing>
          <wp:inline distT="0" distB="0" distL="0" distR="0">
            <wp:extent cx="4467225" cy="2962275"/>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8"/>
                    <a:srcRect/>
                    <a:stretch>
                      <a:fillRect/>
                    </a:stretch>
                  </pic:blipFill>
                  <pic:spPr>
                    <a:xfrm>
                      <a:off x="0" y="0"/>
                      <a:ext cx="4467225" cy="2962275"/>
                    </a:xfrm>
                    <a:prstGeom prst="rect">
                      <a:avLst/>
                    </a:prstGeom>
                    <a:noFill/>
                    <a:ln w="9525">
                      <a:noFill/>
                      <a:miter lim="800000"/>
                      <a:headEnd/>
                      <a:tailEnd/>
                    </a:ln>
                  </pic:spPr>
                </pic:pic>
              </a:graphicData>
            </a:graphic>
          </wp:inline>
        </w:drawing>
      </w:r>
    </w:p>
    <w:p>
      <w:pPr>
        <w:jc w:val="right"/>
        <w:rPr>
          <w:rFonts w:ascii="黑体" w:hAnsi="黑体" w:eastAsia="黑体"/>
          <w:b/>
          <w:sz w:val="48"/>
          <w:szCs w:val="48"/>
        </w:rPr>
      </w:pPr>
      <w:r>
        <w:rPr>
          <w:rFonts w:hint="eastAsia" w:ascii="黑体" w:hAnsi="黑体" w:eastAsia="黑体"/>
          <w:b/>
          <w:sz w:val="48"/>
          <w:szCs w:val="48"/>
        </w:rPr>
        <w:t>第三章 业务操作及管理</w:t>
      </w:r>
    </w:p>
    <w:p/>
    <w:p>
      <w:pPr>
        <w:rPr>
          <w:rFonts w:ascii="黑体" w:hAnsi="黑体" w:eastAsia="黑体"/>
          <w:b/>
        </w:rPr>
      </w:pPr>
      <w:r>
        <w:rPr>
          <w:rFonts w:hint="eastAsia" w:ascii="黑体" w:hAnsi="黑体" w:eastAsia="黑体"/>
          <w:b/>
        </w:rPr>
        <w:t>3.1 基本信息</w:t>
      </w:r>
    </w:p>
    <w:p>
      <w:r>
        <w:rPr>
          <w:rFonts w:hint="eastAsia"/>
        </w:rPr>
        <w:t>物料信息包括在制品、半成品、原材料、库存商品、毛坯等统一分类维护</w:t>
      </w:r>
    </w:p>
    <w:p>
      <w:r>
        <w:rPr>
          <w:rFonts w:hint="eastAsia"/>
        </w:rPr>
        <w:t>物料信息包括新增、编辑、删除、分类新增等</w:t>
      </w:r>
    </w:p>
    <w:p>
      <w:r>
        <w:drawing>
          <wp:inline distT="0" distB="0" distL="0" distR="0">
            <wp:extent cx="5274310" cy="1433195"/>
            <wp:effectExtent l="19050" t="0" r="254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9"/>
                    <a:srcRect/>
                    <a:stretch>
                      <a:fillRect/>
                    </a:stretch>
                  </pic:blipFill>
                  <pic:spPr>
                    <a:xfrm>
                      <a:off x="0" y="0"/>
                      <a:ext cx="5274310" cy="1433358"/>
                    </a:xfrm>
                    <a:prstGeom prst="rect">
                      <a:avLst/>
                    </a:prstGeom>
                    <a:noFill/>
                    <a:ln w="9525">
                      <a:noFill/>
                      <a:miter lim="800000"/>
                      <a:headEnd/>
                      <a:tailEnd/>
                    </a:ln>
                  </pic:spPr>
                </pic:pic>
              </a:graphicData>
            </a:graphic>
          </wp:inline>
        </w:drawing>
      </w:r>
    </w:p>
    <w:p>
      <w:r>
        <w:rPr>
          <w:rFonts w:hint="eastAsia"/>
        </w:rPr>
        <w:t>建议物料分类：大、中、小三类，与物料关联的有工艺、装配定额、物料清单。</w:t>
      </w:r>
    </w:p>
    <w:p/>
    <w:p>
      <w:r>
        <w:rPr>
          <w:rFonts w:hint="eastAsia"/>
          <w:b/>
        </w:rPr>
        <w:t>工艺</w:t>
      </w:r>
      <w:r>
        <w:rPr>
          <w:rFonts w:hint="eastAsia"/>
        </w:rPr>
        <w:t>：内外圈及合套组装件生产流转的工艺。</w:t>
      </w:r>
    </w:p>
    <w:p>
      <w:r>
        <w:rPr>
          <w:rFonts w:hint="eastAsia"/>
          <w:b/>
        </w:rPr>
        <w:t>类别</w:t>
      </w:r>
      <w:r>
        <w:rPr>
          <w:rFonts w:hint="eastAsia"/>
        </w:rPr>
        <w:t>：对物料进行归类便于查询与统计。</w:t>
      </w:r>
    </w:p>
    <w:p>
      <w:pPr>
        <w:rPr>
          <w:rFonts w:ascii="黑体" w:hAnsi="黑体" w:eastAsia="黑体"/>
          <w:b/>
        </w:rPr>
      </w:pPr>
      <w:r>
        <w:rPr>
          <w:rFonts w:hint="eastAsia" w:ascii="黑体" w:hAnsi="黑体" w:eastAsia="黑体"/>
          <w:b/>
        </w:rPr>
        <w:t>物料清单</w:t>
      </w:r>
    </w:p>
    <w:p>
      <w:r>
        <w:rPr>
          <w:rFonts w:hint="eastAsia"/>
        </w:rPr>
        <w:t>生产组装模块中可以引用物料清单，也是计算物料清单的依据。</w:t>
      </w:r>
    </w:p>
    <w:p>
      <w:pPr>
        <w:rPr>
          <w:b/>
        </w:rPr>
      </w:pPr>
      <w:r>
        <w:rPr>
          <w:b/>
        </w:rPr>
        <w:drawing>
          <wp:inline distT="0" distB="0" distL="0" distR="0">
            <wp:extent cx="5274310" cy="1403985"/>
            <wp:effectExtent l="19050" t="0" r="2540" b="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noChangeArrowheads="1"/>
                    </pic:cNvPicPr>
                  </pic:nvPicPr>
                  <pic:blipFill>
                    <a:blip r:embed="rId10"/>
                    <a:srcRect/>
                    <a:stretch>
                      <a:fillRect/>
                    </a:stretch>
                  </pic:blipFill>
                  <pic:spPr>
                    <a:xfrm>
                      <a:off x="0" y="0"/>
                      <a:ext cx="5274310" cy="1404402"/>
                    </a:xfrm>
                    <a:prstGeom prst="rect">
                      <a:avLst/>
                    </a:prstGeom>
                    <a:noFill/>
                    <a:ln w="9525">
                      <a:noFill/>
                      <a:miter lim="800000"/>
                      <a:headEnd/>
                      <a:tailEnd/>
                    </a:ln>
                  </pic:spPr>
                </pic:pic>
              </a:graphicData>
            </a:graphic>
          </wp:inline>
        </w:drawing>
      </w:r>
    </w:p>
    <w:p>
      <w:pPr>
        <w:rPr>
          <w:rFonts w:ascii="黑体" w:hAnsi="黑体" w:eastAsia="黑体"/>
          <w:b/>
        </w:rPr>
      </w:pPr>
      <w:r>
        <w:rPr>
          <w:rFonts w:hint="eastAsia" w:ascii="黑体" w:hAnsi="黑体" w:eastAsia="黑体"/>
          <w:b/>
        </w:rPr>
        <w:t>加工流程及对应定额</w:t>
      </w:r>
    </w:p>
    <w:p>
      <w:r>
        <w:rPr>
          <w:rFonts w:hint="eastAsia"/>
        </w:rPr>
        <w:t>加工流程又叫制程管理</w:t>
      </w:r>
    </w:p>
    <w:p>
      <w:r>
        <w:rPr>
          <w:rFonts w:hint="eastAsia"/>
        </w:rPr>
        <w:t>包括新增、删除、更改功能。</w:t>
      </w:r>
    </w:p>
    <w:p>
      <w:r>
        <w:rPr>
          <w:rFonts w:hint="eastAsia"/>
        </w:rPr>
        <w:drawing>
          <wp:inline distT="0" distB="0" distL="0" distR="0">
            <wp:extent cx="5274310" cy="1518285"/>
            <wp:effectExtent l="1905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1"/>
                    <a:srcRect/>
                    <a:stretch>
                      <a:fillRect/>
                    </a:stretch>
                  </pic:blipFill>
                  <pic:spPr>
                    <a:xfrm>
                      <a:off x="0" y="0"/>
                      <a:ext cx="5274310" cy="1518362"/>
                    </a:xfrm>
                    <a:prstGeom prst="rect">
                      <a:avLst/>
                    </a:prstGeom>
                    <a:noFill/>
                    <a:ln w="9525">
                      <a:noFill/>
                      <a:miter lim="800000"/>
                      <a:headEnd/>
                      <a:tailEnd/>
                    </a:ln>
                  </pic:spPr>
                </pic:pic>
              </a:graphicData>
            </a:graphic>
          </wp:inline>
        </w:drawing>
      </w:r>
    </w:p>
    <w:p>
      <w:r>
        <w:rPr>
          <w:rFonts w:hint="eastAsia"/>
        </w:rPr>
        <w:t>工序、计件定额、领料（物料代号、物料名称）、入库(物料代号、物料名称)、扣款定额。</w:t>
      </w:r>
    </w:p>
    <w:p/>
    <w:p>
      <w:pPr>
        <w:rPr>
          <w:rFonts w:ascii="黑体" w:hAnsi="黑体" w:eastAsia="黑体"/>
          <w:b/>
        </w:rPr>
      </w:pPr>
      <w:r>
        <w:rPr>
          <w:rFonts w:hint="eastAsia" w:ascii="黑体" w:hAnsi="黑体" w:eastAsia="黑体"/>
          <w:b/>
        </w:rPr>
        <w:t>外协加工圈数表</w:t>
      </w:r>
    </w:p>
    <w:p>
      <w:r>
        <w:rPr>
          <w:rFonts w:hint="eastAsia"/>
        </w:rPr>
        <w:t>外协加工圈数表就是一吨钢管切割成多少毛坯圈的配比表,是委外加工模块的数据参考依据。</w:t>
      </w:r>
    </w:p>
    <w:p>
      <w:r>
        <w:rPr>
          <w:rFonts w:hint="eastAsia"/>
        </w:rPr>
        <w:t>包括新增、编辑、删除功能</w:t>
      </w:r>
    </w:p>
    <w:p>
      <w:r>
        <w:rPr>
          <w:rFonts w:hint="eastAsia"/>
        </w:rPr>
        <w:drawing>
          <wp:inline distT="0" distB="0" distL="0" distR="0">
            <wp:extent cx="5274310" cy="2423795"/>
            <wp:effectExtent l="1905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2"/>
                    <a:srcRect/>
                    <a:stretch>
                      <a:fillRect/>
                    </a:stretch>
                  </pic:blipFill>
                  <pic:spPr>
                    <a:xfrm>
                      <a:off x="0" y="0"/>
                      <a:ext cx="5274310" cy="2424217"/>
                    </a:xfrm>
                    <a:prstGeom prst="rect">
                      <a:avLst/>
                    </a:prstGeom>
                    <a:noFill/>
                    <a:ln w="9525">
                      <a:noFill/>
                      <a:miter lim="800000"/>
                      <a:headEnd/>
                      <a:tailEnd/>
                    </a:ln>
                  </pic:spPr>
                </pic:pic>
              </a:graphicData>
            </a:graphic>
          </wp:inline>
        </w:drawing>
      </w:r>
    </w:p>
    <w:p>
      <w:pPr>
        <w:rPr>
          <w:rFonts w:ascii="黑体" w:hAnsi="黑体" w:eastAsia="黑体"/>
          <w:b/>
        </w:rPr>
      </w:pPr>
      <w:r>
        <w:rPr>
          <w:rFonts w:hint="eastAsia" w:ascii="黑体" w:hAnsi="黑体" w:eastAsia="黑体"/>
          <w:b/>
        </w:rPr>
        <w:t>检验定额表</w:t>
      </w:r>
    </w:p>
    <w:p>
      <w:r>
        <w:rPr>
          <w:rFonts w:hint="eastAsia"/>
        </w:rPr>
        <w:t>检验定额表用来记录轴承各项检验定额的标准。</w:t>
      </w:r>
    </w:p>
    <w:p>
      <w:r>
        <w:rPr>
          <w:rFonts w:hint="eastAsia"/>
        </w:rPr>
        <w:t>检验定额表包括新增、编辑、删除等</w:t>
      </w:r>
    </w:p>
    <w:p>
      <w:pPr>
        <w:rPr>
          <w:b/>
        </w:rPr>
      </w:pPr>
      <w:r>
        <w:rPr>
          <w:rFonts w:hint="eastAsia"/>
          <w:b/>
        </w:rPr>
        <w:drawing>
          <wp:inline distT="0" distB="0" distL="0" distR="0">
            <wp:extent cx="5274310" cy="2761615"/>
            <wp:effectExtent l="1905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3"/>
                    <a:srcRect/>
                    <a:stretch>
                      <a:fillRect/>
                    </a:stretch>
                  </pic:blipFill>
                  <pic:spPr>
                    <a:xfrm>
                      <a:off x="0" y="0"/>
                      <a:ext cx="5274310" cy="2761924"/>
                    </a:xfrm>
                    <a:prstGeom prst="rect">
                      <a:avLst/>
                    </a:prstGeom>
                    <a:noFill/>
                    <a:ln w="9525">
                      <a:noFill/>
                      <a:miter lim="800000"/>
                      <a:headEnd/>
                      <a:tailEnd/>
                    </a:ln>
                  </pic:spPr>
                </pic:pic>
              </a:graphicData>
            </a:graphic>
          </wp:inline>
        </w:drawing>
      </w:r>
    </w:p>
    <w:p>
      <w:r>
        <w:rPr>
          <w:rFonts w:hint="eastAsia"/>
        </w:rPr>
        <w:t>检验项目可以自定义</w:t>
      </w:r>
    </w:p>
    <w:p>
      <w:r>
        <w:rPr>
          <w:rFonts w:hint="eastAsia"/>
        </w:rPr>
        <w:drawing>
          <wp:inline distT="0" distB="0" distL="0" distR="0">
            <wp:extent cx="5271135" cy="4791075"/>
            <wp:effectExtent l="19050" t="0" r="518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4"/>
                    <a:srcRect/>
                    <a:stretch>
                      <a:fillRect/>
                    </a:stretch>
                  </pic:blipFill>
                  <pic:spPr>
                    <a:xfrm>
                      <a:off x="0" y="0"/>
                      <a:ext cx="5274310" cy="4793474"/>
                    </a:xfrm>
                    <a:prstGeom prst="rect">
                      <a:avLst/>
                    </a:prstGeom>
                    <a:noFill/>
                    <a:ln w="9525">
                      <a:noFill/>
                      <a:miter lim="800000"/>
                      <a:headEnd/>
                      <a:tailEnd/>
                    </a:ln>
                  </pic:spPr>
                </pic:pic>
              </a:graphicData>
            </a:graphic>
          </wp:inline>
        </w:drawing>
      </w:r>
    </w:p>
    <w:p>
      <w:pPr>
        <w:rPr>
          <w:rFonts w:ascii="黑体" w:hAnsi="黑体" w:eastAsia="黑体"/>
          <w:b/>
        </w:rPr>
      </w:pPr>
      <w:r>
        <w:rPr>
          <w:rFonts w:hint="eastAsia" w:ascii="黑体" w:hAnsi="黑体" w:eastAsia="黑体"/>
          <w:b/>
        </w:rPr>
        <w:t>组装定额表</w:t>
      </w:r>
    </w:p>
    <w:p>
      <w:r>
        <w:rPr>
          <w:rFonts w:hint="eastAsia"/>
        </w:rPr>
        <w:t>组装定额是装配合套圈的计件定额,计件类型有手动合套(装配前道)、自动合套(装配前道)、拆装重压盖(装配后道)、自动合套(装配前道)、自动压盖(装配后道)</w:t>
      </w:r>
    </w:p>
    <w:p>
      <w:r>
        <w:rPr>
          <w:rFonts w:hint="eastAsia"/>
        </w:rPr>
        <w:drawing>
          <wp:inline distT="0" distB="0" distL="0" distR="0">
            <wp:extent cx="5274310" cy="1574800"/>
            <wp:effectExtent l="1905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5"/>
                    <a:srcRect/>
                    <a:stretch>
                      <a:fillRect/>
                    </a:stretch>
                  </pic:blipFill>
                  <pic:spPr>
                    <a:xfrm>
                      <a:off x="0" y="0"/>
                      <a:ext cx="5274310" cy="1574864"/>
                    </a:xfrm>
                    <a:prstGeom prst="rect">
                      <a:avLst/>
                    </a:prstGeom>
                    <a:noFill/>
                    <a:ln w="9525">
                      <a:noFill/>
                      <a:miter lim="800000"/>
                      <a:headEnd/>
                      <a:tailEnd/>
                    </a:ln>
                  </pic:spPr>
                </pic:pic>
              </a:graphicData>
            </a:graphic>
          </wp:inline>
        </w:drawing>
      </w:r>
    </w:p>
    <w:p>
      <w:pPr>
        <w:rPr>
          <w:rFonts w:ascii="黑体" w:hAnsi="黑体" w:eastAsia="黑体"/>
          <w:b/>
        </w:rPr>
      </w:pPr>
      <w:r>
        <w:rPr>
          <w:rFonts w:hint="eastAsia" w:ascii="黑体" w:hAnsi="黑体" w:eastAsia="黑体"/>
          <w:b/>
        </w:rPr>
        <w:t>物料类别</w:t>
      </w:r>
    </w:p>
    <w:p>
      <w:r>
        <w:rPr>
          <w:rFonts w:hint="eastAsia"/>
        </w:rPr>
        <w:t>物料类别包括新增、编辑、删除</w:t>
      </w:r>
    </w:p>
    <w:p>
      <w:r>
        <w:rPr>
          <w:rFonts w:hint="eastAsia"/>
        </w:rPr>
        <w:drawing>
          <wp:inline distT="0" distB="0" distL="0" distR="0">
            <wp:extent cx="4486275" cy="4124325"/>
            <wp:effectExtent l="1905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6"/>
                    <a:srcRect/>
                    <a:stretch>
                      <a:fillRect/>
                    </a:stretch>
                  </pic:blipFill>
                  <pic:spPr>
                    <a:xfrm>
                      <a:off x="0" y="0"/>
                      <a:ext cx="4486275" cy="4124325"/>
                    </a:xfrm>
                    <a:prstGeom prst="rect">
                      <a:avLst/>
                    </a:prstGeom>
                    <a:noFill/>
                    <a:ln w="9525">
                      <a:noFill/>
                      <a:miter lim="800000"/>
                      <a:headEnd/>
                      <a:tailEnd/>
                    </a:ln>
                  </pic:spPr>
                </pic:pic>
              </a:graphicData>
            </a:graphic>
          </wp:inline>
        </w:drawing>
      </w:r>
    </w:p>
    <w:p/>
    <w:p>
      <w:pPr>
        <w:rPr>
          <w:rFonts w:ascii="黑体" w:hAnsi="黑体" w:eastAsia="黑体"/>
          <w:b/>
        </w:rPr>
      </w:pPr>
      <w:r>
        <w:rPr>
          <w:rFonts w:hint="eastAsia" w:ascii="黑体" w:hAnsi="黑体" w:eastAsia="黑体"/>
          <w:b/>
        </w:rPr>
        <w:t>往来单位(供应商/客户)管理</w:t>
      </w:r>
    </w:p>
    <w:p>
      <w:r>
        <w:rPr>
          <w:rFonts w:hint="eastAsia"/>
        </w:rPr>
        <w:t>往来单位包括供应商、客户资料的统一管理。</w:t>
      </w:r>
    </w:p>
    <w:p>
      <w:r>
        <w:rPr>
          <w:rFonts w:hint="eastAsia"/>
        </w:rPr>
        <w:t>包括新增、编辑、删除、分类新增等。</w:t>
      </w:r>
    </w:p>
    <w:p>
      <w:r>
        <w:rPr>
          <w:rFonts w:hint="eastAsia"/>
        </w:rPr>
        <w:drawing>
          <wp:inline distT="0" distB="0" distL="0" distR="0">
            <wp:extent cx="5274310" cy="1656715"/>
            <wp:effectExtent l="1905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7"/>
                    <a:srcRect/>
                    <a:stretch>
                      <a:fillRect/>
                    </a:stretch>
                  </pic:blipFill>
                  <pic:spPr>
                    <a:xfrm>
                      <a:off x="0" y="0"/>
                      <a:ext cx="5274310" cy="1657006"/>
                    </a:xfrm>
                    <a:prstGeom prst="rect">
                      <a:avLst/>
                    </a:prstGeom>
                    <a:noFill/>
                    <a:ln w="9525">
                      <a:noFill/>
                      <a:miter lim="800000"/>
                      <a:headEnd/>
                      <a:tailEnd/>
                    </a:ln>
                  </pic:spPr>
                </pic:pic>
              </a:graphicData>
            </a:graphic>
          </wp:inline>
        </w:drawing>
      </w:r>
    </w:p>
    <w:p>
      <w:pPr>
        <w:rPr>
          <w:rFonts w:ascii="黑体" w:hAnsi="黑体" w:eastAsia="黑体"/>
          <w:b/>
          <w:sz w:val="28"/>
          <w:szCs w:val="28"/>
        </w:rPr>
      </w:pPr>
      <w:r>
        <w:rPr>
          <w:rFonts w:hint="eastAsia" w:ascii="黑体" w:hAnsi="黑体" w:eastAsia="黑体"/>
          <w:b/>
          <w:sz w:val="28"/>
          <w:szCs w:val="28"/>
        </w:rPr>
        <w:t>3.2 销售业务</w:t>
      </w:r>
    </w:p>
    <w:p>
      <w:r>
        <w:rPr>
          <w:rFonts w:hint="eastAsia"/>
        </w:rPr>
        <w:t>销售总流程</w:t>
      </w:r>
    </w:p>
    <w:p/>
    <w:p>
      <w:r>
        <w:pict>
          <v:group id="_x0000_s1066" o:spid="_x0000_s1066" o:spt="203" style="height:178.05pt;width:415.3pt;" coordorigin="1800,2379" coordsize="8306,3561" editas="canvas">
            <o:lock v:ext="edit"/>
            <v:shape id="_x0000_s1065" o:spid="_x0000_s1065" o:spt="75" type="#_x0000_t75" style="position:absolute;left:1800;top:2379;height:3561;width:8306;" filled="f" o:preferrelative="f" stroked="f" coordsize="21600,21600">
              <v:fill on="f" focussize="0,0"/>
              <v:stroke on="f" joinstyle="miter"/>
              <v:imagedata o:title=""/>
              <o:lock v:ext="edit" text="t" aspectratio="t"/>
            </v:shape>
            <v:rect id="_x0000_s1067" o:spid="_x0000_s1067" o:spt="1" style="position:absolute;left:2265;top:2805;height:645;width:1590;" coordsize="21600,21600">
              <v:path/>
              <v:fill focussize="0,0"/>
              <v:stroke/>
              <v:imagedata o:title=""/>
              <o:lock v:ext="edit"/>
              <v:textbox>
                <w:txbxContent>
                  <w:p>
                    <w:pPr>
                      <w:jc w:val="center"/>
                    </w:pPr>
                    <w:r>
                      <w:rPr>
                        <w:rFonts w:hint="eastAsia"/>
                      </w:rPr>
                      <w:t>销售订单</w:t>
                    </w:r>
                  </w:p>
                </w:txbxContent>
              </v:textbox>
            </v:rect>
            <v:rect id="_x0000_s1068" o:spid="_x0000_s1068" o:spt="1" style="position:absolute;left:4469;top:2805;height:645;width:1471;" coordsize="21600,21600">
              <v:path/>
              <v:fill focussize="0,0"/>
              <v:stroke/>
              <v:imagedata o:title=""/>
              <o:lock v:ext="edit"/>
              <v:textbox>
                <w:txbxContent>
                  <w:p>
                    <w:r>
                      <w:rPr>
                        <w:rFonts w:hint="eastAsia"/>
                      </w:rPr>
                      <w:t>发货通知单</w:t>
                    </w:r>
                  </w:p>
                </w:txbxContent>
              </v:textbox>
            </v:rect>
            <v:shape id="_x0000_s1069" o:spid="_x0000_s1069" o:spt="32" type="#_x0000_t32" style="position:absolute;left:3855;top:3128;height:1;width:614;" o:connectortype="straight" filled="f" coordsize="21600,21600">
              <v:path arrowok="t"/>
              <v:fill on="f" focussize="0,0"/>
              <v:stroke endarrow="block"/>
              <v:imagedata o:title=""/>
              <o:lock v:ext="edit"/>
            </v:shape>
            <v:rect id="_x0000_s1070" o:spid="_x0000_s1070" o:spt="1" style="position:absolute;left:6795;top:2805;height:645;width:1620;" coordsize="21600,21600">
              <v:path/>
              <v:fill focussize="0,0"/>
              <v:stroke/>
              <v:imagedata o:title=""/>
              <o:lock v:ext="edit"/>
              <v:textbox>
                <w:txbxContent>
                  <w:p>
                    <w:r>
                      <w:rPr>
                        <w:rFonts w:hint="eastAsia"/>
                      </w:rPr>
                      <w:t>销售出库单</w:t>
                    </w:r>
                  </w:p>
                </w:txbxContent>
              </v:textbox>
            </v:rect>
            <v:shape id="_x0000_s1071" o:spid="_x0000_s1071" o:spt="32" type="#_x0000_t32" style="position:absolute;left:5940;top:3128;height:1;width:855;" o:connectortype="straight" filled="f" coordsize="21600,21600">
              <v:path arrowok="t"/>
              <v:fill on="f" focussize="0,0"/>
              <v:stroke endarrow="block"/>
              <v:imagedata o:title=""/>
              <o:lock v:ext="edit"/>
            </v:shape>
            <v:rect id="_x0000_s1072" o:spid="_x0000_s1072" o:spt="1" style="position:absolute;left:2265;top:4395;height:629;width:1590;" coordsize="21600,21600">
              <v:path/>
              <v:fill focussize="0,0"/>
              <v:stroke/>
              <v:imagedata o:title=""/>
              <o:lock v:ext="edit"/>
              <v:textbox>
                <w:txbxContent>
                  <w:p>
                    <w:r>
                      <w:rPr>
                        <w:rFonts w:hint="eastAsia"/>
                      </w:rPr>
                      <w:t>销售退货单</w:t>
                    </w:r>
                  </w:p>
                </w:txbxContent>
              </v:textbox>
            </v:rect>
            <v:shape id="_x0000_s1073" o:spid="_x0000_s1073" o:spt="32" type="#_x0000_t32" style="position:absolute;left:3060;top:3450;height:945;width:1;" o:connectortype="straight" filled="f" coordsize="21600,21600">
              <v:path arrowok="t"/>
              <v:fill on="f" focussize="0,0"/>
              <v:stroke endarrow="block"/>
              <v:imagedata o:title=""/>
              <o:lock v:ext="edit"/>
            </v:shape>
            <v:rect id="_x0000_s1074" o:spid="_x0000_s1074" o:spt="1" style="position:absolute;left:6795;top:3855;height:1710;width:1620;" coordsize="21600,21600">
              <v:path/>
              <v:fill focussize="0,0"/>
              <v:stroke/>
              <v:imagedata o:title=""/>
              <o:lock v:ext="edit"/>
              <v:textbox>
                <w:txbxContent>
                  <w:p>
                    <w:r>
                      <w:rPr>
                        <w:rFonts w:hint="eastAsia"/>
                      </w:rPr>
                      <w:t>库存</w:t>
                    </w:r>
                  </w:p>
                  <w:p/>
                  <w:p/>
                  <w:p>
                    <w:r>
                      <w:rPr>
                        <w:rFonts w:hint="eastAsia"/>
                      </w:rPr>
                      <w:t>应收账</w:t>
                    </w:r>
                  </w:p>
                </w:txbxContent>
              </v:textbox>
            </v:rect>
            <v:shape id="_x0000_s1075" o:spid="_x0000_s1075" o:spt="32" type="#_x0000_t32" style="position:absolute;left:3855;top:4710;height:1;width:2940;" o:connectortype="straight" filled="f" coordsize="21600,21600">
              <v:path arrowok="t"/>
              <v:fill on="f" focussize="0,0"/>
              <v:stroke endarrow="block"/>
              <v:imagedata o:title=""/>
              <o:lock v:ext="edit"/>
            </v:shape>
            <v:shape id="_x0000_s1076" o:spid="_x0000_s1076" o:spt="32" type="#_x0000_t32" style="position:absolute;left:7605;top:3450;height:405;width:1;" o:connectortype="straight" filled="f" coordsize="21600,21600">
              <v:path arrowok="t"/>
              <v:fill on="f" focussize="0,0"/>
              <v:stroke endarrow="block"/>
              <v:imagedata o:title=""/>
              <o:lock v:ext="edit"/>
            </v:shape>
            <v:rect id="_x0000_s1077" o:spid="_x0000_s1077" o:spt="1" style="position:absolute;left:8790;top:4395;height:629;width:1316;" coordsize="21600,21600">
              <v:path/>
              <v:fill focussize="0,0"/>
              <v:stroke/>
              <v:imagedata o:title=""/>
              <o:lock v:ext="edit"/>
              <v:textbox>
                <w:txbxContent>
                  <w:p>
                    <w:r>
                      <w:rPr>
                        <w:rFonts w:hint="eastAsia"/>
                      </w:rPr>
                      <w:t>付款单</w:t>
                    </w:r>
                  </w:p>
                </w:txbxContent>
              </v:textbox>
            </v:rect>
            <v:shape id="_x0000_s1078" o:spid="_x0000_s1078" o:spt="32" type="#_x0000_t32" style="position:absolute;left:8415;top:4710;flip:x;height:1;width:375;" o:connectortype="straight" filled="f" coordsize="21600,21600">
              <v:path arrowok="t"/>
              <v:fill on="f" focussize="0,0"/>
              <v:stroke endarrow="block"/>
              <v:imagedata o:title=""/>
              <o:lock v:ext="edit"/>
            </v:shape>
            <w10:wrap type="none"/>
            <w10:anchorlock/>
          </v:group>
        </w:pict>
      </w:r>
    </w:p>
    <w:p>
      <w:r>
        <w:rPr>
          <w:rFonts w:hint="eastAsia"/>
        </w:rPr>
        <w:t>销售流程</w:t>
      </w:r>
    </w:p>
    <w:p>
      <w:r>
        <w:rPr>
          <w:rFonts w:hint="eastAsia"/>
        </w:rPr>
        <w:t>销售订单来源于客户需求，不能满足销售订单发货的库存需求时，需要进行生产。当库存产品满足销售订单的发货要求时，制订销售出库单进行发货处理。</w:t>
      </w:r>
    </w:p>
    <w:p/>
    <w:p>
      <w:pPr>
        <w:rPr>
          <w:rFonts w:ascii="黑体" w:hAnsi="黑体" w:eastAsia="黑体"/>
          <w:b/>
          <w:sz w:val="28"/>
          <w:szCs w:val="28"/>
        </w:rPr>
      </w:pPr>
      <w:r>
        <w:rPr>
          <w:rFonts w:hint="eastAsia" w:ascii="黑体" w:hAnsi="黑体" w:eastAsia="黑体"/>
          <w:b/>
          <w:sz w:val="28"/>
          <w:szCs w:val="28"/>
        </w:rPr>
        <w:t>3.2.1销售订单</w:t>
      </w:r>
    </w:p>
    <w:p>
      <w:r>
        <w:rPr>
          <w:rFonts w:hint="eastAsia"/>
        </w:rPr>
        <w:t>包括新增、编辑、删除、强制完成、取消完成、审核、反审等功能</w:t>
      </w:r>
    </w:p>
    <w:p>
      <w:r>
        <w:rPr>
          <w:rFonts w:hint="eastAsia"/>
        </w:rPr>
        <w:drawing>
          <wp:inline distT="0" distB="0" distL="0" distR="0">
            <wp:extent cx="5274310" cy="3013710"/>
            <wp:effectExtent l="1905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8"/>
                    <a:srcRect/>
                    <a:stretch>
                      <a:fillRect/>
                    </a:stretch>
                  </pic:blipFill>
                  <pic:spPr>
                    <a:xfrm>
                      <a:off x="0" y="0"/>
                      <a:ext cx="5274310" cy="3013891"/>
                    </a:xfrm>
                    <a:prstGeom prst="rect">
                      <a:avLst/>
                    </a:prstGeom>
                    <a:noFill/>
                    <a:ln w="9525">
                      <a:noFill/>
                      <a:miter lim="800000"/>
                      <a:headEnd/>
                      <a:tailEnd/>
                    </a:ln>
                  </pic:spPr>
                </pic:pic>
              </a:graphicData>
            </a:graphic>
          </wp:inline>
        </w:drawing>
      </w:r>
    </w:p>
    <w:p>
      <w:r>
        <w:rPr>
          <w:rFonts w:hint="eastAsia"/>
        </w:rPr>
        <w:drawing>
          <wp:inline distT="0" distB="0" distL="0" distR="0">
            <wp:extent cx="5274310" cy="2754630"/>
            <wp:effectExtent l="1905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19"/>
                    <a:srcRect/>
                    <a:stretch>
                      <a:fillRect/>
                    </a:stretch>
                  </pic:blipFill>
                  <pic:spPr>
                    <a:xfrm>
                      <a:off x="0" y="0"/>
                      <a:ext cx="5274310" cy="2755087"/>
                    </a:xfrm>
                    <a:prstGeom prst="rect">
                      <a:avLst/>
                    </a:prstGeom>
                    <a:noFill/>
                    <a:ln w="9525">
                      <a:noFill/>
                      <a:miter lim="800000"/>
                      <a:headEnd/>
                      <a:tailEnd/>
                    </a:ln>
                  </pic:spPr>
                </pic:pic>
              </a:graphicData>
            </a:graphic>
          </wp:inline>
        </w:drawing>
      </w:r>
    </w:p>
    <w:p>
      <w:r>
        <w:rPr>
          <w:rFonts w:hint="eastAsia"/>
        </w:rPr>
        <w:t>合同编号：客户的订单编号</w:t>
      </w:r>
    </w:p>
    <w:p>
      <w:r>
        <w:rPr>
          <w:rFonts w:hint="eastAsia"/>
        </w:rPr>
        <w:t>仓库编号：默认指定销售出库的时发货仓库</w:t>
      </w:r>
    </w:p>
    <w:p>
      <w:r>
        <w:rPr>
          <w:rFonts w:hint="eastAsia"/>
        </w:rPr>
        <w:t>发货数量：统计计算得到已经发货的数量</w:t>
      </w:r>
    </w:p>
    <w:p>
      <w:r>
        <w:rPr>
          <w:rFonts w:hint="eastAsia"/>
        </w:rPr>
        <w:t>生产数量：经过计算得到还要生产的数量</w:t>
      </w:r>
    </w:p>
    <w:p>
      <w:pPr>
        <w:rPr>
          <w:rFonts w:ascii="黑体" w:hAnsi="黑体" w:eastAsia="黑体"/>
          <w:b/>
          <w:sz w:val="28"/>
          <w:szCs w:val="28"/>
        </w:rPr>
      </w:pPr>
      <w:r>
        <w:rPr>
          <w:rFonts w:hint="eastAsia" w:ascii="黑体" w:hAnsi="黑体" w:eastAsia="黑体"/>
          <w:b/>
          <w:sz w:val="28"/>
          <w:szCs w:val="28"/>
        </w:rPr>
        <w:t>3.2.2发货通知单</w:t>
      </w:r>
    </w:p>
    <w:p>
      <w:r>
        <w:rPr>
          <w:rFonts w:hint="eastAsia"/>
        </w:rPr>
        <w:t>发货通知单数据来源销售订单或直接录入通知仓库进行备库发货处理。</w:t>
      </w:r>
    </w:p>
    <w:p>
      <w:r>
        <w:rPr>
          <w:rFonts w:hint="eastAsia"/>
        </w:rPr>
        <w:t>包括新增、编辑、删除、审核、反审功能</w:t>
      </w:r>
    </w:p>
    <w:p>
      <w:r>
        <w:rPr>
          <w:rFonts w:hint="eastAsia"/>
        </w:rPr>
        <w:drawing>
          <wp:inline distT="0" distB="0" distL="0" distR="0">
            <wp:extent cx="5274310" cy="2477135"/>
            <wp:effectExtent l="1905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20"/>
                    <a:srcRect/>
                    <a:stretch>
                      <a:fillRect/>
                    </a:stretch>
                  </pic:blipFill>
                  <pic:spPr>
                    <a:xfrm>
                      <a:off x="0" y="0"/>
                      <a:ext cx="5274310" cy="2477398"/>
                    </a:xfrm>
                    <a:prstGeom prst="rect">
                      <a:avLst/>
                    </a:prstGeom>
                    <a:noFill/>
                    <a:ln w="9525">
                      <a:noFill/>
                      <a:miter lim="800000"/>
                      <a:headEnd/>
                      <a:tailEnd/>
                    </a:ln>
                  </pic:spPr>
                </pic:pic>
              </a:graphicData>
            </a:graphic>
          </wp:inline>
        </w:drawing>
      </w:r>
    </w:p>
    <w:p/>
    <w:p>
      <w:r>
        <w:rPr>
          <w:rFonts w:hint="eastAsia"/>
        </w:rPr>
        <w:t>字段说明</w:t>
      </w:r>
    </w:p>
    <w:p>
      <w:r>
        <w:rPr>
          <w:rFonts w:hint="eastAsia"/>
        </w:rPr>
        <w:t xml:space="preserve"> 通知数量：通知仓库发货的数量</w:t>
      </w:r>
    </w:p>
    <w:p/>
    <w:p/>
    <w:p/>
    <w:p/>
    <w:p/>
    <w:p/>
    <w:p>
      <w:pPr>
        <w:rPr>
          <w:rFonts w:ascii="黑体" w:hAnsi="黑体" w:eastAsia="黑体"/>
          <w:b/>
          <w:sz w:val="28"/>
          <w:szCs w:val="28"/>
        </w:rPr>
      </w:pPr>
      <w:r>
        <w:rPr>
          <w:rFonts w:hint="eastAsia" w:ascii="黑体" w:hAnsi="黑体" w:eastAsia="黑体"/>
          <w:b/>
          <w:sz w:val="28"/>
          <w:szCs w:val="28"/>
        </w:rPr>
        <w:t>3.2.3销售出库单</w:t>
      </w:r>
    </w:p>
    <w:p>
      <w:r>
        <w:rPr>
          <w:rFonts w:hint="eastAsia"/>
        </w:rPr>
        <w:t>销售出库单的数据来源于销售订单或发货通知单。</w:t>
      </w:r>
    </w:p>
    <w:p>
      <w:pPr>
        <w:rPr>
          <w:b/>
        </w:rPr>
      </w:pPr>
      <w:r>
        <w:rPr>
          <w:rFonts w:hint="eastAsia"/>
        </w:rPr>
        <w:t>销售出库包括新增、编辑、删除等功能</w:t>
      </w:r>
    </w:p>
    <w:p>
      <w:r>
        <w:rPr>
          <w:rFonts w:hint="eastAsia"/>
        </w:rPr>
        <w:drawing>
          <wp:inline distT="0" distB="0" distL="0" distR="0">
            <wp:extent cx="5274310" cy="2848610"/>
            <wp:effectExtent l="1905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21"/>
                    <a:srcRect/>
                    <a:stretch>
                      <a:fillRect/>
                    </a:stretch>
                  </pic:blipFill>
                  <pic:spPr>
                    <a:xfrm>
                      <a:off x="0" y="0"/>
                      <a:ext cx="5274310" cy="2849188"/>
                    </a:xfrm>
                    <a:prstGeom prst="rect">
                      <a:avLst/>
                    </a:prstGeom>
                    <a:noFill/>
                    <a:ln w="9525">
                      <a:noFill/>
                      <a:miter lim="800000"/>
                      <a:headEnd/>
                      <a:tailEnd/>
                    </a:ln>
                  </pic:spPr>
                </pic:pic>
              </a:graphicData>
            </a:graphic>
          </wp:inline>
        </w:drawing>
      </w:r>
    </w:p>
    <w:p>
      <w:pPr>
        <w:rPr>
          <w:rFonts w:ascii="黑体" w:hAnsi="黑体" w:eastAsia="黑体"/>
          <w:b/>
          <w:sz w:val="28"/>
          <w:szCs w:val="28"/>
        </w:rPr>
      </w:pPr>
      <w:r>
        <w:rPr>
          <w:rFonts w:hint="eastAsia" w:ascii="黑体" w:hAnsi="黑体" w:eastAsia="黑体"/>
          <w:b/>
          <w:sz w:val="28"/>
          <w:szCs w:val="28"/>
        </w:rPr>
        <w:t>3.2.4 销售退货单</w:t>
      </w:r>
    </w:p>
    <w:p>
      <w:r>
        <w:rPr>
          <w:rFonts w:hint="eastAsia"/>
        </w:rPr>
        <w:t>销售退货单数据来源于销售订单</w:t>
      </w:r>
    </w:p>
    <w:p>
      <w:r>
        <w:rPr>
          <w:rFonts w:hint="eastAsia"/>
        </w:rPr>
        <w:t>包括新增、编辑、删除等功能</w:t>
      </w:r>
    </w:p>
    <w:p>
      <w:r>
        <w:rPr>
          <w:rFonts w:hint="eastAsia"/>
        </w:rPr>
        <w:drawing>
          <wp:inline distT="0" distB="0" distL="0" distR="0">
            <wp:extent cx="5274310" cy="3034030"/>
            <wp:effectExtent l="1905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22"/>
                    <a:srcRect/>
                    <a:stretch>
                      <a:fillRect/>
                    </a:stretch>
                  </pic:blipFill>
                  <pic:spPr>
                    <a:xfrm>
                      <a:off x="0" y="0"/>
                      <a:ext cx="5274310" cy="3034256"/>
                    </a:xfrm>
                    <a:prstGeom prst="rect">
                      <a:avLst/>
                    </a:prstGeom>
                    <a:noFill/>
                    <a:ln w="9525">
                      <a:noFill/>
                      <a:miter lim="800000"/>
                      <a:headEnd/>
                      <a:tailEnd/>
                    </a:ln>
                  </pic:spPr>
                </pic:pic>
              </a:graphicData>
            </a:graphic>
          </wp:inline>
        </w:drawing>
      </w:r>
    </w:p>
    <w:p>
      <w:pPr>
        <w:rPr>
          <w:rFonts w:ascii="黑体" w:hAnsi="黑体" w:eastAsia="黑体"/>
          <w:b/>
          <w:sz w:val="28"/>
          <w:szCs w:val="28"/>
        </w:rPr>
      </w:pPr>
      <w:r>
        <w:rPr>
          <w:rFonts w:hint="eastAsia" w:ascii="黑体" w:hAnsi="黑体" w:eastAsia="黑体"/>
          <w:b/>
          <w:sz w:val="28"/>
          <w:szCs w:val="28"/>
        </w:rPr>
        <w:t>3.2.5销售收款单</w:t>
      </w:r>
    </w:p>
    <w:p>
      <w:r>
        <w:rPr>
          <w:rFonts w:hint="eastAsia"/>
        </w:rPr>
        <w:t>包括新增、编辑、删除等功能</w:t>
      </w:r>
    </w:p>
    <w:p>
      <w:r>
        <w:rPr>
          <w:rFonts w:hint="eastAsia"/>
        </w:rPr>
        <w:t>收款后应收账款就会减少</w:t>
      </w:r>
    </w:p>
    <w:p>
      <w:r>
        <w:rPr>
          <w:rFonts w:hint="eastAsia"/>
        </w:rPr>
        <w:drawing>
          <wp:inline distT="0" distB="0" distL="0" distR="0">
            <wp:extent cx="5274310" cy="2744470"/>
            <wp:effectExtent l="19050" t="0" r="254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3"/>
                    <a:srcRect/>
                    <a:stretch>
                      <a:fillRect/>
                    </a:stretch>
                  </pic:blipFill>
                  <pic:spPr>
                    <a:xfrm>
                      <a:off x="0" y="0"/>
                      <a:ext cx="5274310" cy="2744977"/>
                    </a:xfrm>
                    <a:prstGeom prst="rect">
                      <a:avLst/>
                    </a:prstGeom>
                    <a:noFill/>
                    <a:ln w="9525">
                      <a:noFill/>
                      <a:miter lim="800000"/>
                      <a:headEnd/>
                      <a:tailEnd/>
                    </a:ln>
                  </pic:spPr>
                </pic:pic>
              </a:graphicData>
            </a:graphic>
          </wp:inline>
        </w:drawing>
      </w:r>
    </w:p>
    <w:p/>
    <w:p/>
    <w:p>
      <w:r>
        <w:rPr>
          <w:rFonts w:hint="eastAsia"/>
        </w:rPr>
        <w:t>销售退货、销售出库点单据查找功能。</w:t>
      </w:r>
    </w:p>
    <w:p/>
    <w:p>
      <w:pPr>
        <w:rPr>
          <w:rFonts w:ascii="黑体" w:hAnsi="黑体" w:eastAsia="黑体"/>
          <w:b/>
          <w:sz w:val="28"/>
          <w:szCs w:val="28"/>
        </w:rPr>
      </w:pPr>
      <w:r>
        <w:rPr>
          <w:rFonts w:hint="eastAsia" w:ascii="黑体" w:hAnsi="黑体" w:eastAsia="黑体"/>
          <w:b/>
          <w:sz w:val="28"/>
          <w:szCs w:val="28"/>
        </w:rPr>
        <w:t>3.2.6 销售报表</w:t>
      </w:r>
    </w:p>
    <w:p>
      <w:pPr>
        <w:rPr>
          <w:b/>
        </w:rPr>
      </w:pPr>
      <w:r>
        <w:rPr>
          <w:rFonts w:hint="eastAsia"/>
        </w:rPr>
        <w:t>销售订单汇总表：</w:t>
      </w:r>
    </w:p>
    <w:p>
      <w:pPr>
        <w:rPr>
          <w:b/>
        </w:rPr>
      </w:pPr>
      <w:r>
        <w:rPr>
          <w:rFonts w:hint="eastAsia"/>
          <w:b/>
        </w:rPr>
        <w:t xml:space="preserve">     </w:t>
      </w:r>
      <w:r>
        <w:rPr>
          <w:rFonts w:hint="eastAsia"/>
        </w:rPr>
        <w:t>期初未完成数量：小于开始日期没有完成销售订单数量。</w:t>
      </w:r>
    </w:p>
    <w:p>
      <w:r>
        <w:rPr>
          <w:rFonts w:hint="eastAsia"/>
        </w:rPr>
        <w:t xml:space="preserve">     本期新增订单数量：时间段新增销售订单数量。</w:t>
      </w:r>
    </w:p>
    <w:p>
      <w:r>
        <w:rPr>
          <w:rFonts w:hint="eastAsia"/>
        </w:rPr>
        <w:t xml:space="preserve">     本期发货数量：时间段内发出的数量。</w:t>
      </w:r>
    </w:p>
    <w:p>
      <w:r>
        <w:rPr>
          <w:rFonts w:hint="eastAsia"/>
        </w:rPr>
        <w:t xml:space="preserve">     期末数量：结束日期内没有完成销售订单数量。</w:t>
      </w:r>
    </w:p>
    <w:p>
      <w:r>
        <w:rPr>
          <w:rFonts w:hint="eastAsia"/>
        </w:rPr>
        <w:t xml:space="preserve">     期末数量=期初末完成数量+本期新增订单数量-本期发货数量+本期退货数量</w:t>
      </w:r>
    </w:p>
    <w:p>
      <w:r>
        <w:rPr>
          <w:rFonts w:hint="eastAsia"/>
        </w:rPr>
        <w:t>型号规格汇总表</w:t>
      </w:r>
    </w:p>
    <w:p>
      <w:r>
        <w:rPr>
          <w:rFonts w:hint="eastAsia"/>
        </w:rPr>
        <w:t>物料未开票统计表</w:t>
      </w:r>
    </w:p>
    <w:p>
      <w:r>
        <w:rPr>
          <w:rFonts w:hint="eastAsia"/>
        </w:rPr>
        <w:t>应收账款管理</w:t>
      </w:r>
    </w:p>
    <w:p>
      <w:r>
        <w:rPr>
          <w:rFonts w:hint="eastAsia"/>
        </w:rPr>
        <w:t>销售收发存报表</w:t>
      </w:r>
    </w:p>
    <w:p>
      <w:r>
        <w:rPr>
          <w:rFonts w:hint="eastAsia"/>
        </w:rPr>
        <w:t>销售台账</w:t>
      </w:r>
    </w:p>
    <w:p>
      <w:r>
        <w:rPr>
          <w:rFonts w:hint="eastAsia"/>
        </w:rPr>
        <w:t>销售开票汇总表</w:t>
      </w:r>
    </w:p>
    <w:p>
      <w:r>
        <w:rPr>
          <w:rFonts w:hint="eastAsia"/>
        </w:rPr>
        <w:t>销售出库汇总表</w:t>
      </w:r>
    </w:p>
    <w:p>
      <w:pPr>
        <w:rPr>
          <w:rFonts w:ascii="黑体" w:hAnsi="黑体" w:eastAsia="黑体"/>
          <w:b/>
          <w:sz w:val="28"/>
          <w:szCs w:val="28"/>
        </w:rPr>
      </w:pPr>
      <w:r>
        <w:rPr>
          <w:rFonts w:hint="eastAsia" w:ascii="黑体" w:hAnsi="黑体" w:eastAsia="黑体"/>
          <w:b/>
          <w:sz w:val="28"/>
          <w:szCs w:val="28"/>
        </w:rPr>
        <w:t>3.3 仓库管理</w:t>
      </w:r>
    </w:p>
    <w:p>
      <w:pPr>
        <w:rPr>
          <w:rFonts w:ascii="黑体" w:hAnsi="黑体" w:eastAsia="黑体"/>
          <w:b/>
          <w:sz w:val="28"/>
          <w:szCs w:val="28"/>
        </w:rPr>
      </w:pPr>
      <w:r>
        <w:rPr>
          <w:rFonts w:hint="eastAsia" w:ascii="黑体" w:hAnsi="黑体" w:eastAsia="黑体"/>
          <w:b/>
          <w:sz w:val="28"/>
          <w:szCs w:val="28"/>
        </w:rPr>
        <w:t>3.3.1 盘点</w:t>
      </w:r>
    </w:p>
    <w:p>
      <w:r>
        <w:rPr>
          <w:rFonts w:hint="eastAsia"/>
        </w:rPr>
        <w:tab/>
      </w:r>
      <w:r>
        <w:rPr>
          <w:rFonts w:hint="eastAsia"/>
        </w:rPr>
        <w:t>盘点就是定期或不定期的对仓库里物料进行全部或部分的清点，以确实掌握该期间内的实际损耗。企业进行盘点操作时，首先在系统中生成盘点表，实际数量清点完成后录入到实盘数量中。实盘数量录入完成后保存，点击调整库存，系统会自动生成报损、报溢单来自动调整库存物料的数量。</w:t>
      </w:r>
    </w:p>
    <w:p>
      <w:r>
        <w:rPr>
          <w:rFonts w:hint="eastAsia"/>
        </w:rPr>
        <w:t>盘点流程</w:t>
      </w:r>
    </w:p>
    <w:p>
      <w:r>
        <w:rPr>
          <w:rFonts w:hint="eastAsia"/>
        </w:rPr>
        <w:t>生成盘点表</w:t>
      </w:r>
    </w:p>
    <w:p>
      <w:r>
        <w:rPr>
          <w:rFonts w:hint="eastAsia"/>
        </w:rPr>
        <w:t>清点实际数量</w:t>
      </w:r>
    </w:p>
    <w:p>
      <w:r>
        <w:rPr>
          <w:rFonts w:hint="eastAsia"/>
        </w:rPr>
        <w:t>录入实盘数量，计算盘点差异</w:t>
      </w:r>
    </w:p>
    <w:p>
      <w:r>
        <w:rPr>
          <w:rFonts w:hint="eastAsia"/>
        </w:rPr>
        <w:t>查找差异原因，判断是否有遗漏或录入错误</w:t>
      </w:r>
    </w:p>
    <w:p>
      <w:r>
        <w:rPr>
          <w:rFonts w:hint="eastAsia"/>
        </w:rPr>
        <w:t>盘点保存</w:t>
      </w:r>
    </w:p>
    <w:p>
      <w:r>
        <w:rPr>
          <w:rFonts w:hint="eastAsia"/>
        </w:rPr>
        <w:t>调整库存</w:t>
      </w:r>
    </w:p>
    <w:p>
      <w:r>
        <w:drawing>
          <wp:inline distT="0" distB="0" distL="0" distR="0">
            <wp:extent cx="5274310" cy="2922270"/>
            <wp:effectExtent l="1905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4"/>
                    <a:srcRect/>
                    <a:stretch>
                      <a:fillRect/>
                    </a:stretch>
                  </pic:blipFill>
                  <pic:spPr>
                    <a:xfrm>
                      <a:off x="0" y="0"/>
                      <a:ext cx="5274310" cy="2922674"/>
                    </a:xfrm>
                    <a:prstGeom prst="rect">
                      <a:avLst/>
                    </a:prstGeom>
                    <a:noFill/>
                    <a:ln w="9525">
                      <a:noFill/>
                      <a:miter lim="800000"/>
                      <a:headEnd/>
                      <a:tailEnd/>
                    </a:ln>
                  </pic:spPr>
                </pic:pic>
              </a:graphicData>
            </a:graphic>
          </wp:inline>
        </w:drawing>
      </w:r>
    </w:p>
    <w:p>
      <w:pPr>
        <w:rPr>
          <w:rFonts w:ascii="黑体" w:hAnsi="黑体" w:eastAsia="黑体"/>
          <w:b/>
          <w:sz w:val="28"/>
          <w:szCs w:val="28"/>
        </w:rPr>
      </w:pPr>
      <w:r>
        <w:rPr>
          <w:rFonts w:hint="eastAsia" w:ascii="黑体" w:hAnsi="黑体" w:eastAsia="黑体"/>
          <w:b/>
          <w:sz w:val="28"/>
          <w:szCs w:val="28"/>
        </w:rPr>
        <w:t>3.3.2 其他入库单</w:t>
      </w:r>
    </w:p>
    <w:p>
      <w:r>
        <w:rPr>
          <w:rFonts w:hint="eastAsia"/>
        </w:rPr>
        <w:t>系统对于获赠、返工入库、借入等非常用的入库业务，使用其他入库单处理。这些业务只是增加库存，不涉及应付账款的变化。</w:t>
      </w:r>
    </w:p>
    <w:p>
      <w:r>
        <w:drawing>
          <wp:inline distT="0" distB="0" distL="0" distR="0">
            <wp:extent cx="5274310" cy="2660650"/>
            <wp:effectExtent l="1905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5"/>
                    <a:srcRect/>
                    <a:stretch>
                      <a:fillRect/>
                    </a:stretch>
                  </pic:blipFill>
                  <pic:spPr>
                    <a:xfrm>
                      <a:off x="0" y="0"/>
                      <a:ext cx="5274310" cy="2660701"/>
                    </a:xfrm>
                    <a:prstGeom prst="rect">
                      <a:avLst/>
                    </a:prstGeom>
                    <a:noFill/>
                    <a:ln w="9525">
                      <a:noFill/>
                      <a:miter lim="800000"/>
                      <a:headEnd/>
                      <a:tailEnd/>
                    </a:ln>
                  </pic:spPr>
                </pic:pic>
              </a:graphicData>
            </a:graphic>
          </wp:inline>
        </w:drawing>
      </w:r>
    </w:p>
    <w:p>
      <w:pPr>
        <w:rPr>
          <w:rFonts w:ascii="黑体" w:hAnsi="黑体" w:eastAsia="黑体"/>
          <w:b/>
          <w:sz w:val="28"/>
          <w:szCs w:val="28"/>
        </w:rPr>
      </w:pPr>
      <w:r>
        <w:rPr>
          <w:rFonts w:hint="eastAsia" w:ascii="黑体" w:hAnsi="黑体" w:eastAsia="黑体"/>
          <w:b/>
          <w:sz w:val="28"/>
          <w:szCs w:val="28"/>
        </w:rPr>
        <w:t>3.3.3 其他出库单</w:t>
      </w:r>
    </w:p>
    <w:p>
      <w:r>
        <w:rPr>
          <w:rFonts w:hint="eastAsia"/>
        </w:rPr>
        <w:t>系统对于赠送、返工入库等非常用的出库业务，使用其它出库单处理。这些业务只是减少库存，不涉及应收账款的变化</w:t>
      </w:r>
    </w:p>
    <w:p>
      <w:r>
        <w:drawing>
          <wp:inline distT="0" distB="0" distL="0" distR="0">
            <wp:extent cx="5274310" cy="2851150"/>
            <wp:effectExtent l="1905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6"/>
                    <a:srcRect/>
                    <a:stretch>
                      <a:fillRect/>
                    </a:stretch>
                  </pic:blipFill>
                  <pic:spPr>
                    <a:xfrm>
                      <a:off x="0" y="0"/>
                      <a:ext cx="5274310" cy="2851482"/>
                    </a:xfrm>
                    <a:prstGeom prst="rect">
                      <a:avLst/>
                    </a:prstGeom>
                    <a:noFill/>
                    <a:ln w="9525">
                      <a:noFill/>
                      <a:miter lim="800000"/>
                      <a:headEnd/>
                      <a:tailEnd/>
                    </a:ln>
                  </pic:spPr>
                </pic:pic>
              </a:graphicData>
            </a:graphic>
          </wp:inline>
        </w:drawing>
      </w:r>
    </w:p>
    <w:p>
      <w:pPr>
        <w:rPr>
          <w:rFonts w:ascii="黑体" w:hAnsi="黑体" w:eastAsia="黑体"/>
          <w:b/>
          <w:sz w:val="28"/>
          <w:szCs w:val="28"/>
        </w:rPr>
      </w:pPr>
      <w:r>
        <w:rPr>
          <w:rFonts w:hint="eastAsia" w:ascii="黑体" w:hAnsi="黑体" w:eastAsia="黑体"/>
          <w:b/>
          <w:sz w:val="28"/>
          <w:szCs w:val="28"/>
        </w:rPr>
        <w:t>3.3.4 调拨单</w:t>
      </w:r>
    </w:p>
    <w:p>
      <w:r>
        <w:rPr>
          <w:rFonts w:hint="eastAsia"/>
        </w:rPr>
        <w:t>系统对于从一个仓库的物料调到另外一个仓库的处理。这些业务只会发生仓库的变化增、减变化。</w:t>
      </w:r>
    </w:p>
    <w:p>
      <w:r>
        <w:drawing>
          <wp:inline distT="0" distB="0" distL="0" distR="0">
            <wp:extent cx="5274310" cy="2589530"/>
            <wp:effectExtent l="1905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7"/>
                    <a:srcRect/>
                    <a:stretch>
                      <a:fillRect/>
                    </a:stretch>
                  </pic:blipFill>
                  <pic:spPr>
                    <a:xfrm>
                      <a:off x="0" y="0"/>
                      <a:ext cx="5274310" cy="2590063"/>
                    </a:xfrm>
                    <a:prstGeom prst="rect">
                      <a:avLst/>
                    </a:prstGeom>
                    <a:noFill/>
                    <a:ln w="9525">
                      <a:noFill/>
                      <a:miter lim="800000"/>
                      <a:headEnd/>
                      <a:tailEnd/>
                    </a:ln>
                  </pic:spPr>
                </pic:pic>
              </a:graphicData>
            </a:graphic>
          </wp:inline>
        </w:drawing>
      </w:r>
    </w:p>
    <w:p>
      <w:pPr>
        <w:rPr>
          <w:rFonts w:ascii="黑体" w:hAnsi="黑体" w:eastAsia="黑体"/>
          <w:b/>
          <w:sz w:val="28"/>
          <w:szCs w:val="28"/>
        </w:rPr>
      </w:pPr>
      <w:r>
        <w:rPr>
          <w:rFonts w:hint="eastAsia" w:ascii="黑体" w:hAnsi="黑体" w:eastAsia="黑体"/>
          <w:b/>
          <w:sz w:val="28"/>
          <w:szCs w:val="28"/>
        </w:rPr>
        <w:t>3.3.5 调换单</w:t>
      </w:r>
    </w:p>
    <w:p>
      <w:r>
        <w:rPr>
          <w:rFonts w:hint="eastAsia"/>
        </w:rPr>
        <w:t>系统对于可以对废次品物料从仓库里进行调换处理。这些业务只会发生仓库的变化增、减变化。</w:t>
      </w:r>
    </w:p>
    <w:p>
      <w:r>
        <w:drawing>
          <wp:inline distT="0" distB="0" distL="0" distR="0">
            <wp:extent cx="5274310" cy="3146425"/>
            <wp:effectExtent l="1905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8"/>
                    <a:srcRect/>
                    <a:stretch>
                      <a:fillRect/>
                    </a:stretch>
                  </pic:blipFill>
                  <pic:spPr>
                    <a:xfrm>
                      <a:off x="0" y="0"/>
                      <a:ext cx="5274310" cy="3146940"/>
                    </a:xfrm>
                    <a:prstGeom prst="rect">
                      <a:avLst/>
                    </a:prstGeom>
                    <a:noFill/>
                    <a:ln w="9525">
                      <a:noFill/>
                      <a:miter lim="800000"/>
                      <a:headEnd/>
                      <a:tailEnd/>
                    </a:ln>
                  </pic:spPr>
                </pic:pic>
              </a:graphicData>
            </a:graphic>
          </wp:inline>
        </w:drawing>
      </w:r>
    </w:p>
    <w:p>
      <w:pPr>
        <w:rPr>
          <w:rFonts w:ascii="黑体" w:hAnsi="黑体" w:eastAsia="黑体"/>
          <w:b/>
          <w:sz w:val="28"/>
          <w:szCs w:val="28"/>
        </w:rPr>
      </w:pPr>
      <w:r>
        <w:rPr>
          <w:rFonts w:hint="eastAsia" w:ascii="黑体" w:hAnsi="黑体" w:eastAsia="黑体"/>
          <w:b/>
          <w:sz w:val="28"/>
          <w:szCs w:val="28"/>
        </w:rPr>
        <w:t>3.3.6 组装单</w:t>
      </w:r>
    </w:p>
    <w:p>
      <w:r>
        <w:rPr>
          <w:rFonts w:hint="eastAsia"/>
        </w:rPr>
        <w:t>系统对于合套件发料处理可以用组装单，使用组装单之前先建立物料清单，便于发料处理。</w:t>
      </w:r>
    </w:p>
    <w:p>
      <w:r>
        <w:rPr>
          <w:rFonts w:hint="eastAsia"/>
        </w:rPr>
        <w:t>这此业务会影响库存的变化，也会产生计件工资。</w:t>
      </w:r>
    </w:p>
    <w:p/>
    <w:p>
      <w:r>
        <w:rPr>
          <w:rFonts w:hint="eastAsia"/>
        </w:rPr>
        <w:t>组装总流程</w:t>
      </w:r>
    </w:p>
    <w:p>
      <w:r>
        <w:rPr>
          <w:rFonts w:hint="eastAsia"/>
        </w:rPr>
        <w:t>做组装单之前首先建立的资料有：组装类型及定额信息、物料清单信息、组装人员信息。</w:t>
      </w:r>
    </w:p>
    <w:p>
      <w:r>
        <w:rPr>
          <w:rFonts w:hint="eastAsia"/>
        </w:rPr>
        <w:t>录入或选择要组装合套件，系统会自动带物料清单，也可以手工修正数量。</w:t>
      </w:r>
    </w:p>
    <w:p>
      <w:r>
        <w:rPr>
          <w:rFonts w:hint="eastAsia"/>
        </w:rPr>
        <w:t>录入或选择组装人员，如组装人员有多名，系统会自动按比例分配工资。</w:t>
      </w:r>
    </w:p>
    <w:p>
      <w:r>
        <w:rPr>
          <w:rFonts w:hint="eastAsia"/>
        </w:rPr>
        <w:t>保存后系统组装人员工资，库存也会发生增、减变化。</w:t>
      </w:r>
    </w:p>
    <w:p>
      <w:r>
        <w:rPr>
          <w:rFonts w:hint="eastAsia"/>
        </w:rPr>
        <w:drawing>
          <wp:inline distT="0" distB="0" distL="0" distR="0">
            <wp:extent cx="5274310" cy="2893695"/>
            <wp:effectExtent l="1905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9"/>
                    <a:srcRect/>
                    <a:stretch>
                      <a:fillRect/>
                    </a:stretch>
                  </pic:blipFill>
                  <pic:spPr>
                    <a:xfrm>
                      <a:off x="0" y="0"/>
                      <a:ext cx="5274310" cy="2893869"/>
                    </a:xfrm>
                    <a:prstGeom prst="rect">
                      <a:avLst/>
                    </a:prstGeom>
                    <a:noFill/>
                    <a:ln w="9525">
                      <a:noFill/>
                      <a:miter lim="800000"/>
                      <a:headEnd/>
                      <a:tailEnd/>
                    </a:ln>
                  </pic:spPr>
                </pic:pic>
              </a:graphicData>
            </a:graphic>
          </wp:inline>
        </w:drawing>
      </w:r>
    </w:p>
    <w:p/>
    <w:p/>
    <w:p/>
    <w:p/>
    <w:p>
      <w:pPr>
        <w:rPr>
          <w:rFonts w:ascii="黑体" w:hAnsi="黑体" w:eastAsia="黑体"/>
          <w:b/>
          <w:sz w:val="28"/>
          <w:szCs w:val="28"/>
        </w:rPr>
      </w:pPr>
      <w:r>
        <w:rPr>
          <w:rFonts w:hint="eastAsia" w:ascii="黑体" w:hAnsi="黑体" w:eastAsia="黑体"/>
          <w:b/>
          <w:sz w:val="28"/>
          <w:szCs w:val="28"/>
        </w:rPr>
        <w:t>3.3.7 库存报表</w:t>
      </w:r>
    </w:p>
    <w:p/>
    <w:p>
      <w:r>
        <w:rPr>
          <w:rFonts w:hint="eastAsia"/>
        </w:rPr>
        <w:t>库存状况表：帮助您随时查询截至目前为止，仓库里各物料的库存数量。</w:t>
      </w:r>
    </w:p>
    <w:p>
      <w:r>
        <w:rPr>
          <w:rFonts w:hint="eastAsia"/>
        </w:rPr>
        <w:t>库存分布状况：帮助您查询各个物料在哪个仓库，还有多少库存数量。</w:t>
      </w:r>
    </w:p>
    <w:p>
      <w:r>
        <w:rPr>
          <w:rFonts w:hint="eastAsia"/>
        </w:rPr>
        <w:t>库存报警：按照系统设置的上下限库存数量，对于低于下限的库存数量进行报警提醒处理。</w:t>
      </w:r>
    </w:p>
    <w:p>
      <w:r>
        <w:rPr>
          <w:rFonts w:hint="eastAsia"/>
        </w:rPr>
        <w:t>型号规格汇总表：按型号规格统计汇总期初库存数量、本期入库数量、本期出库数量、期末数量。</w:t>
      </w:r>
    </w:p>
    <w:p>
      <w:r>
        <w:rPr>
          <w:rFonts w:hint="eastAsia"/>
        </w:rPr>
        <w:t>库存收发存报表：库存收发存报表反映每个物料在每个仓库里的期初数量、本期入库数量、本期出库数量、期末数量。</w:t>
      </w:r>
    </w:p>
    <w:p>
      <w:r>
        <w:rPr>
          <w:rFonts w:hint="eastAsia"/>
        </w:rPr>
        <w:t>在制半成品汇总表：在车间里流转的库存数量。</w:t>
      </w:r>
    </w:p>
    <w:p>
      <w:r>
        <w:rPr>
          <w:rFonts w:hint="eastAsia"/>
        </w:rPr>
        <w:t>单个库存查询：</w:t>
      </w:r>
    </w:p>
    <w:p>
      <w:r>
        <w:rPr>
          <w:rFonts w:hint="eastAsia"/>
        </w:rPr>
        <w:t>单位领料汇总表：</w:t>
      </w:r>
    </w:p>
    <w:p>
      <w:r>
        <w:rPr>
          <w:rFonts w:hint="eastAsia"/>
        </w:rPr>
        <w:t>库存类别汇总表：</w:t>
      </w:r>
    </w:p>
    <w:p>
      <w:pPr>
        <w:rPr>
          <w:rFonts w:ascii="黑体" w:hAnsi="黑体" w:eastAsia="黑体"/>
          <w:b/>
          <w:sz w:val="28"/>
          <w:szCs w:val="28"/>
        </w:rPr>
      </w:pPr>
      <w:r>
        <w:rPr>
          <w:rFonts w:hint="eastAsia" w:ascii="黑体" w:hAnsi="黑体" w:eastAsia="黑体"/>
          <w:b/>
          <w:sz w:val="28"/>
          <w:szCs w:val="28"/>
        </w:rPr>
        <w:t>3.4 委外加工</w:t>
      </w:r>
    </w:p>
    <w:p>
      <w:r>
        <w:rPr>
          <w:rFonts w:hint="eastAsia"/>
        </w:rPr>
        <w:t>委外加工是钢管发到加工单位进行切割处理后变成毛坯套圈。</w:t>
      </w:r>
    </w:p>
    <w:p>
      <w:pPr>
        <w:rPr>
          <w:rFonts w:ascii="黑体" w:hAnsi="黑体" w:eastAsia="黑体"/>
          <w:b/>
          <w:sz w:val="28"/>
          <w:szCs w:val="28"/>
        </w:rPr>
      </w:pPr>
      <w:r>
        <w:rPr>
          <w:rFonts w:hint="eastAsia" w:ascii="黑体" w:hAnsi="黑体" w:eastAsia="黑体"/>
          <w:b/>
          <w:sz w:val="28"/>
          <w:szCs w:val="28"/>
        </w:rPr>
        <w:t>3.4.1 委外加工单</w:t>
      </w:r>
    </w:p>
    <w:p>
      <w:r>
        <w:rPr>
          <w:rFonts w:hint="eastAsia"/>
        </w:rPr>
        <w:t>委外加工总流程</w:t>
      </w:r>
    </w:p>
    <w:p>
      <w:r>
        <w:rPr>
          <w:rFonts w:hint="eastAsia"/>
        </w:rPr>
        <w:t>委外加工单用来处理用多少吨钢管能做多少毛坯套圈加工处理单，同时也让委外加工单位进行加工处理的执行单据。</w:t>
      </w:r>
    </w:p>
    <w:p/>
    <w:p>
      <w:r>
        <w:rPr>
          <w:rFonts w:hint="eastAsia"/>
        </w:rPr>
        <w:t>准备好1吨钢管能做多少毛坯套圈的折算表，委外加工单位信息。</w:t>
      </w:r>
    </w:p>
    <w:p>
      <w:r>
        <w:rPr>
          <w:rFonts w:hint="eastAsia"/>
        </w:rPr>
        <w:t>引入钢管时能自动转换做多少毛坯圈。</w:t>
      </w:r>
    </w:p>
    <w:p>
      <w:r>
        <w:rPr>
          <w:rFonts w:hint="eastAsia"/>
        </w:rPr>
        <w:drawing>
          <wp:inline distT="0" distB="0" distL="0" distR="0">
            <wp:extent cx="5274310" cy="2719705"/>
            <wp:effectExtent l="1905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0"/>
                    <a:srcRect/>
                    <a:stretch>
                      <a:fillRect/>
                    </a:stretch>
                  </pic:blipFill>
                  <pic:spPr>
                    <a:xfrm>
                      <a:off x="0" y="0"/>
                      <a:ext cx="5274310" cy="2719889"/>
                    </a:xfrm>
                    <a:prstGeom prst="rect">
                      <a:avLst/>
                    </a:prstGeom>
                    <a:noFill/>
                    <a:ln w="9525">
                      <a:noFill/>
                      <a:miter lim="800000"/>
                      <a:headEnd/>
                      <a:tailEnd/>
                    </a:ln>
                  </pic:spPr>
                </pic:pic>
              </a:graphicData>
            </a:graphic>
          </wp:inline>
        </w:drawing>
      </w:r>
    </w:p>
    <w:p>
      <w:pPr>
        <w:rPr>
          <w:rFonts w:ascii="黑体" w:hAnsi="黑体" w:eastAsia="黑体"/>
          <w:b/>
          <w:sz w:val="28"/>
          <w:szCs w:val="28"/>
        </w:rPr>
      </w:pPr>
      <w:r>
        <w:rPr>
          <w:rFonts w:hint="eastAsia" w:ascii="黑体" w:hAnsi="黑体" w:eastAsia="黑体"/>
          <w:b/>
          <w:sz w:val="28"/>
          <w:szCs w:val="28"/>
        </w:rPr>
        <w:t>3.4.2 委外加工入库单</w:t>
      </w:r>
    </w:p>
    <w:p>
      <w:r>
        <w:rPr>
          <w:rFonts w:hint="eastAsia"/>
        </w:rPr>
        <w:t>委外加工入库单选择委外加工单经过入库处理，委外加工单有没有完成，要看委外加工入库单的入库数量。</w:t>
      </w:r>
    </w:p>
    <w:p>
      <w:r>
        <w:rPr>
          <w:rFonts w:hint="eastAsia"/>
        </w:rPr>
        <w:drawing>
          <wp:inline distT="0" distB="0" distL="0" distR="0">
            <wp:extent cx="5274310" cy="2737485"/>
            <wp:effectExtent l="1905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1"/>
                    <a:srcRect/>
                    <a:stretch>
                      <a:fillRect/>
                    </a:stretch>
                  </pic:blipFill>
                  <pic:spPr>
                    <a:xfrm>
                      <a:off x="0" y="0"/>
                      <a:ext cx="5274310" cy="2737692"/>
                    </a:xfrm>
                    <a:prstGeom prst="rect">
                      <a:avLst/>
                    </a:prstGeom>
                    <a:noFill/>
                    <a:ln w="9525">
                      <a:noFill/>
                      <a:miter lim="800000"/>
                      <a:headEnd/>
                      <a:tailEnd/>
                    </a:ln>
                  </pic:spPr>
                </pic:pic>
              </a:graphicData>
            </a:graphic>
          </wp:inline>
        </w:drawing>
      </w:r>
    </w:p>
    <w:p>
      <w:pPr>
        <w:rPr>
          <w:rFonts w:ascii="黑体" w:hAnsi="黑体" w:eastAsia="黑体"/>
          <w:b/>
          <w:sz w:val="28"/>
          <w:szCs w:val="28"/>
        </w:rPr>
      </w:pPr>
      <w:r>
        <w:rPr>
          <w:rFonts w:hint="eastAsia" w:ascii="黑体" w:hAnsi="黑体" w:eastAsia="黑体"/>
          <w:b/>
          <w:sz w:val="28"/>
          <w:szCs w:val="28"/>
        </w:rPr>
        <w:t>3.4.3 委外调整单</w:t>
      </w:r>
    </w:p>
    <w:p>
      <w:r>
        <w:rPr>
          <w:rFonts w:hint="eastAsia"/>
        </w:rPr>
        <w:t>委外调整单是对账面数量与实际数量不符时，进行数量的调整。</w:t>
      </w:r>
    </w:p>
    <w:p>
      <w:r>
        <w:drawing>
          <wp:inline distT="0" distB="0" distL="0" distR="0">
            <wp:extent cx="5274310" cy="3024505"/>
            <wp:effectExtent l="1905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2"/>
                    <a:srcRect/>
                    <a:stretch>
                      <a:fillRect/>
                    </a:stretch>
                  </pic:blipFill>
                  <pic:spPr>
                    <a:xfrm>
                      <a:off x="0" y="0"/>
                      <a:ext cx="5274310" cy="3024560"/>
                    </a:xfrm>
                    <a:prstGeom prst="rect">
                      <a:avLst/>
                    </a:prstGeom>
                    <a:noFill/>
                    <a:ln w="9525">
                      <a:noFill/>
                      <a:miter lim="800000"/>
                      <a:headEnd/>
                      <a:tailEnd/>
                    </a:ln>
                  </pic:spPr>
                </pic:pic>
              </a:graphicData>
            </a:graphic>
          </wp:inline>
        </w:drawing>
      </w:r>
    </w:p>
    <w:p>
      <w:pPr>
        <w:rPr>
          <w:rFonts w:ascii="黑体" w:hAnsi="黑体" w:eastAsia="黑体"/>
          <w:b/>
          <w:sz w:val="28"/>
          <w:szCs w:val="28"/>
        </w:rPr>
      </w:pPr>
      <w:r>
        <w:rPr>
          <w:rFonts w:hint="eastAsia" w:ascii="黑体" w:hAnsi="黑体" w:eastAsia="黑体"/>
          <w:b/>
          <w:sz w:val="28"/>
          <w:szCs w:val="28"/>
        </w:rPr>
        <w:t>3.4.4 委外报表</w:t>
      </w:r>
    </w:p>
    <w:p>
      <w:r>
        <w:rPr>
          <w:rFonts w:hint="eastAsia"/>
        </w:rPr>
        <w:t>委外加工汇总表</w:t>
      </w:r>
    </w:p>
    <w:p>
      <w:r>
        <w:rPr>
          <w:rFonts w:hint="eastAsia"/>
        </w:rPr>
        <w:t>外协单位库存结存报表</w:t>
      </w:r>
    </w:p>
    <w:p>
      <w:r>
        <w:rPr>
          <w:rFonts w:hint="eastAsia"/>
        </w:rPr>
        <w:t>委外单位收发存报表</w:t>
      </w:r>
    </w:p>
    <w:p>
      <w:r>
        <w:rPr>
          <w:rFonts w:hint="eastAsia"/>
        </w:rPr>
        <w:t>委外超期交货提醒</w:t>
      </w:r>
    </w:p>
    <w:p>
      <w:r>
        <w:rPr>
          <w:rFonts w:hint="eastAsia"/>
        </w:rPr>
        <w:t>委外调整单汇总表</w:t>
      </w:r>
    </w:p>
    <w:p>
      <w:r>
        <w:rPr>
          <w:rFonts w:hint="eastAsia" w:ascii="黑体" w:hAnsi="黑体" w:eastAsia="黑体"/>
          <w:b/>
          <w:sz w:val="28"/>
          <w:szCs w:val="28"/>
        </w:rPr>
        <w:t>3.5 生产管理</w:t>
      </w:r>
    </w:p>
    <w:p>
      <w:r>
        <w:rPr>
          <w:rFonts w:hint="eastAsia"/>
        </w:rPr>
        <w:t>生产管理是本系统的核心模块</w:t>
      </w:r>
    </w:p>
    <w:p>
      <w:r>
        <w:rPr>
          <w:rFonts w:hint="eastAsia"/>
        </w:rPr>
        <w:t>包括新增、编辑、删除等功能</w:t>
      </w:r>
    </w:p>
    <w:p>
      <w:r>
        <w:rPr>
          <w:rFonts w:hint="eastAsia"/>
        </w:rPr>
        <w:drawing>
          <wp:inline distT="0" distB="0" distL="0" distR="0">
            <wp:extent cx="5274310" cy="2998470"/>
            <wp:effectExtent l="1905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3"/>
                    <a:srcRect/>
                    <a:stretch>
                      <a:fillRect/>
                    </a:stretch>
                  </pic:blipFill>
                  <pic:spPr>
                    <a:xfrm>
                      <a:off x="0" y="0"/>
                      <a:ext cx="5274310" cy="2998947"/>
                    </a:xfrm>
                    <a:prstGeom prst="rect">
                      <a:avLst/>
                    </a:prstGeom>
                    <a:noFill/>
                    <a:ln w="9525">
                      <a:noFill/>
                      <a:miter lim="800000"/>
                      <a:headEnd/>
                      <a:tailEnd/>
                    </a:ln>
                  </pic:spPr>
                </pic:pic>
              </a:graphicData>
            </a:graphic>
          </wp:inline>
        </w:drawing>
      </w:r>
    </w:p>
    <w:p/>
    <w:p>
      <w:r>
        <w:rPr>
          <w:rFonts w:hint="eastAsia"/>
        </w:rPr>
        <w:t>生产流程：</w:t>
      </w:r>
    </w:p>
    <w:p>
      <w:r>
        <w:rPr>
          <w:rFonts w:hint="eastAsia"/>
        </w:rPr>
        <w:t>例如1：毛坯外圈变成半成品外圈流程图：</w:t>
      </w:r>
    </w:p>
    <w:p>
      <w:r>
        <w:pict>
          <v:rect id="_x0000_s1086" o:spid="_x0000_s1086" o:spt="1" style="position:absolute;left:0pt;margin-left:427.5pt;margin-top:11.7pt;height:27pt;width:48pt;z-index:251701248;mso-width-relative:page;mso-height-relative:page;" coordsize="21600,21600">
            <v:path/>
            <v:fill focussize="0,0"/>
            <v:stroke/>
            <v:imagedata o:title=""/>
            <o:lock v:ext="edit"/>
            <v:textbox>
              <w:txbxContent>
                <w:p>
                  <w:r>
                    <w:rPr>
                      <w:rFonts w:hint="eastAsia"/>
                    </w:rPr>
                    <w:t>清洗</w:t>
                  </w:r>
                </w:p>
              </w:txbxContent>
            </v:textbox>
          </v:rect>
        </w:pict>
      </w:r>
      <w:r>
        <w:pict>
          <v:rect id="_x0000_s1085" o:spid="_x0000_s1085" o:spt="1" style="position:absolute;left:0pt;margin-left:357.75pt;margin-top:11.7pt;height:27pt;width:48pt;z-index:251700224;mso-width-relative:page;mso-height-relative:page;" coordsize="21600,21600">
            <v:path/>
            <v:fill focussize="0,0"/>
            <v:stroke/>
            <v:imagedata o:title=""/>
            <o:lock v:ext="edit"/>
            <v:textbox>
              <w:txbxContent>
                <w:p>
                  <w:r>
                    <w:rPr>
                      <w:rFonts w:hint="eastAsia"/>
                    </w:rPr>
                    <w:t>光整</w:t>
                  </w:r>
                </w:p>
              </w:txbxContent>
            </v:textbox>
          </v:rect>
        </w:pict>
      </w:r>
      <w:r>
        <w:pict>
          <v:rect id="_x0000_s1084" o:spid="_x0000_s1084" o:spt="1" style="position:absolute;left:0pt;margin-left:285.75pt;margin-top:11.7pt;height:27pt;width:48pt;z-index:251699200;mso-width-relative:page;mso-height-relative:page;" coordsize="21600,21600">
            <v:path/>
            <v:fill focussize="0,0"/>
            <v:stroke/>
            <v:imagedata o:title=""/>
            <o:lock v:ext="edit"/>
            <v:textbox>
              <w:txbxContent>
                <w:p>
                  <w:r>
                    <w:rPr>
                      <w:rFonts w:hint="eastAsia"/>
                    </w:rPr>
                    <w:t>超精</w:t>
                  </w:r>
                </w:p>
              </w:txbxContent>
            </v:textbox>
          </v:rect>
        </w:pict>
      </w:r>
      <w:r>
        <w:pict>
          <v:rect id="_x0000_s1083" o:spid="_x0000_s1083" o:spt="1" style="position:absolute;left:0pt;margin-left:221.25pt;margin-top:11.7pt;height:27pt;width:48pt;z-index:251698176;mso-width-relative:page;mso-height-relative:page;" coordsize="21600,21600">
            <v:path/>
            <v:fill focussize="0,0"/>
            <v:stroke/>
            <v:imagedata o:title=""/>
            <o:lock v:ext="edit"/>
            <v:textbox>
              <w:txbxContent>
                <w:p>
                  <w:r>
                    <w:rPr>
                      <w:rFonts w:hint="eastAsia"/>
                    </w:rPr>
                    <w:t>磨外沟</w:t>
                  </w:r>
                </w:p>
              </w:txbxContent>
            </v:textbox>
          </v:rect>
        </w:pict>
      </w:r>
      <w:r>
        <w:pict>
          <v:rect id="_x0000_s1082" o:spid="_x0000_s1082" o:spt="1" style="position:absolute;left:0pt;margin-left:147.75pt;margin-top:11.7pt;height:27pt;width:48pt;z-index:251697152;mso-width-relative:page;mso-height-relative:page;" coordsize="21600,21600">
            <v:path/>
            <v:fill focussize="0,0"/>
            <v:stroke/>
            <v:imagedata o:title=""/>
            <o:lock v:ext="edit"/>
            <v:textbox>
              <w:txbxContent>
                <w:p>
                  <w:r>
                    <w:rPr>
                      <w:rFonts w:hint="eastAsia"/>
                    </w:rPr>
                    <w:t>滚研</w:t>
                  </w:r>
                </w:p>
              </w:txbxContent>
            </v:textbox>
          </v:rect>
        </w:pict>
      </w:r>
      <w:r>
        <w:pict>
          <v:rect id="_x0000_s1081" o:spid="_x0000_s1081" o:spt="1" style="position:absolute;left:0pt;margin-left:75.75pt;margin-top:11.7pt;height:27pt;width:48pt;z-index:251696128;mso-width-relative:page;mso-height-relative:page;" coordsize="21600,21600">
            <v:path/>
            <v:fill focussize="0,0"/>
            <v:stroke/>
            <v:imagedata o:title=""/>
            <o:lock v:ext="edit"/>
            <v:textbox>
              <w:txbxContent>
                <w:p>
                  <w:r>
                    <w:rPr>
                      <w:rFonts w:hint="eastAsia"/>
                    </w:rPr>
                    <w:t>无心磨</w:t>
                  </w:r>
                </w:p>
              </w:txbxContent>
            </v:textbox>
          </v:rect>
        </w:pict>
      </w:r>
      <w:r>
        <w:pict>
          <v:rect id="_x0000_s1080" o:spid="_x0000_s1080" o:spt="1" style="position:absolute;left:0pt;margin-left:2.25pt;margin-top:11.7pt;height:27pt;width:54pt;z-index:251695104;mso-width-relative:page;mso-height-relative:page;" coordsize="21600,21600">
            <v:path/>
            <v:fill focussize="0,0"/>
            <v:stroke/>
            <v:imagedata o:title=""/>
            <o:lock v:ext="edit"/>
            <v:textbox>
              <w:txbxContent>
                <w:p>
                  <w:r>
                    <w:rPr>
                      <w:rFonts w:hint="eastAsia"/>
                    </w:rPr>
                    <w:t>磨平面</w:t>
                  </w:r>
                </w:p>
              </w:txbxContent>
            </v:textbox>
          </v:rect>
        </w:pict>
      </w:r>
    </w:p>
    <w:p>
      <w:r>
        <w:pict>
          <v:shape id="_x0000_s1092" o:spid="_x0000_s1092" o:spt="32" type="#_x0000_t32" style="position:absolute;left:0pt;margin-left:405.75pt;margin-top:8.85pt;height:0.75pt;width:21.75pt;z-index:251707392;mso-width-relative:page;mso-height-relative:page;" o:connectortype="straight" filled="f" coordsize="21600,21600">
            <v:path arrowok="t"/>
            <v:fill on="f" focussize="0,0"/>
            <v:stroke endarrow="block"/>
            <v:imagedata o:title=""/>
            <o:lock v:ext="edit"/>
          </v:shape>
        </w:pict>
      </w:r>
      <w:r>
        <w:pict>
          <v:shape id="_x0000_s1091" o:spid="_x0000_s1091" o:spt="32" type="#_x0000_t32" style="position:absolute;left:0pt;margin-left:333.75pt;margin-top:8.85pt;height:0pt;width:24pt;z-index:251706368;mso-width-relative:page;mso-height-relative:page;" o:connectortype="straight" filled="f" coordsize="21600,21600">
            <v:path arrowok="t"/>
            <v:fill on="f" focussize="0,0"/>
            <v:stroke endarrow="block"/>
            <v:imagedata o:title=""/>
            <o:lock v:ext="edit"/>
          </v:shape>
        </w:pict>
      </w:r>
      <w:r>
        <w:pict>
          <v:shape id="_x0000_s1090" o:spid="_x0000_s1090" o:spt="32" type="#_x0000_t32" style="position:absolute;left:0pt;margin-left:269.25pt;margin-top:8.85pt;height:0.75pt;width:16.5pt;z-index:251705344;mso-width-relative:page;mso-height-relative:page;" o:connectortype="straight" filled="f" coordsize="21600,21600">
            <v:path arrowok="t"/>
            <v:fill on="f" focussize="0,0"/>
            <v:stroke endarrow="block"/>
            <v:imagedata o:title=""/>
            <o:lock v:ext="edit"/>
          </v:shape>
        </w:pict>
      </w:r>
      <w:r>
        <w:pict>
          <v:shape id="_x0000_s1089" o:spid="_x0000_s1089" o:spt="32" type="#_x0000_t32" style="position:absolute;left:0pt;margin-left:195.75pt;margin-top:9.6pt;height:0pt;width:25.5pt;z-index:251704320;mso-width-relative:page;mso-height-relative:page;" o:connectortype="straight" filled="f" coordsize="21600,21600">
            <v:path arrowok="t"/>
            <v:fill on="f" focussize="0,0"/>
            <v:stroke endarrow="block"/>
            <v:imagedata o:title=""/>
            <o:lock v:ext="edit"/>
          </v:shape>
        </w:pict>
      </w:r>
      <w:r>
        <w:pict>
          <v:shape id="_x0000_s1088" o:spid="_x0000_s1088" o:spt="32" type="#_x0000_t32" style="position:absolute;left:0pt;margin-left:123.75pt;margin-top:9.6pt;height:0pt;width:24pt;z-index:251703296;mso-width-relative:page;mso-height-relative:page;" o:connectortype="straight" filled="f" coordsize="21600,21600">
            <v:path arrowok="t"/>
            <v:fill on="f" focussize="0,0"/>
            <v:stroke endarrow="block"/>
            <v:imagedata o:title=""/>
            <o:lock v:ext="edit"/>
          </v:shape>
        </w:pict>
      </w:r>
      <w:r>
        <w:pict>
          <v:shape id="_x0000_s1087" o:spid="_x0000_s1087" o:spt="32" type="#_x0000_t32" style="position:absolute;left:0pt;margin-left:56.25pt;margin-top:8.85pt;height:0.75pt;width:19.5pt;z-index:251702272;mso-width-relative:page;mso-height-relative:page;" o:connectortype="straight" filled="f" coordsize="21600,21600">
            <v:path arrowok="t"/>
            <v:fill on="f" focussize="0,0"/>
            <v:stroke endarrow="block"/>
            <v:imagedata o:title=""/>
            <o:lock v:ext="edit"/>
          </v:shape>
        </w:pi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p>
    <w:p>
      <w:r>
        <w:rPr>
          <w:rFonts w:hint="eastAsia"/>
        </w:rPr>
        <w:t>每个半成品物料都有不同的制程管理。</w:t>
      </w:r>
    </w:p>
    <w:p>
      <w:pPr>
        <w:rPr>
          <w:rFonts w:ascii="黑体" w:hAnsi="黑体" w:eastAsia="黑体"/>
          <w:b/>
          <w:sz w:val="28"/>
          <w:szCs w:val="28"/>
        </w:rPr>
      </w:pPr>
      <w:r>
        <w:rPr>
          <w:rFonts w:hint="eastAsia" w:ascii="黑体" w:hAnsi="黑体" w:eastAsia="黑体"/>
          <w:b/>
          <w:sz w:val="28"/>
          <w:szCs w:val="28"/>
        </w:rPr>
        <w:t>3.5.1 生产任务单</w:t>
      </w:r>
    </w:p>
    <w:p>
      <w:r>
        <w:rPr>
          <w:rFonts w:hint="eastAsia"/>
        </w:rPr>
        <w:t>生产任务单用来执行某个毛坯圈到半成品或者合套圈到成品件的生产过程。</w:t>
      </w:r>
    </w:p>
    <w:p>
      <w:r>
        <w:rPr>
          <w:rFonts w:hint="eastAsia"/>
        </w:rPr>
        <w:drawing>
          <wp:inline distT="0" distB="0" distL="0" distR="0">
            <wp:extent cx="5274310" cy="1906270"/>
            <wp:effectExtent l="1905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4"/>
                    <a:srcRect/>
                    <a:stretch>
                      <a:fillRect/>
                    </a:stretch>
                  </pic:blipFill>
                  <pic:spPr>
                    <a:xfrm>
                      <a:off x="0" y="0"/>
                      <a:ext cx="5274310" cy="1906896"/>
                    </a:xfrm>
                    <a:prstGeom prst="rect">
                      <a:avLst/>
                    </a:prstGeom>
                    <a:noFill/>
                    <a:ln w="9525">
                      <a:noFill/>
                      <a:miter lim="800000"/>
                      <a:headEnd/>
                      <a:tailEnd/>
                    </a:ln>
                  </pic:spPr>
                </pic:pic>
              </a:graphicData>
            </a:graphic>
          </wp:inline>
        </w:drawing>
      </w:r>
    </w:p>
    <w:p/>
    <w:p>
      <w:r>
        <w:rPr>
          <w:rFonts w:hint="eastAsia"/>
        </w:rPr>
        <w:t>生产任务单总流程</w:t>
      </w:r>
    </w:p>
    <w:p>
      <w:r>
        <w:rPr>
          <w:rFonts w:hint="eastAsia"/>
        </w:rPr>
        <w:t>做生产任务单时先设置好工艺流程及定额。</w:t>
      </w:r>
    </w:p>
    <w:p>
      <w:r>
        <w:rPr>
          <w:rFonts w:hint="eastAsia"/>
        </w:rPr>
        <w:t>各道工序都领料、入库的操作，而且每个部件卡片里面都有进出仓库的设置。</w:t>
      </w:r>
    </w:p>
    <w:p>
      <w:r>
        <w:rPr>
          <w:rFonts w:hint="eastAsia"/>
        </w:rPr>
        <w:t>各道工序都一张部件生产单</w:t>
      </w:r>
    </w:p>
    <w:p/>
    <w:p/>
    <w:p/>
    <w:p>
      <w:r>
        <w:rPr>
          <w:rFonts w:hint="eastAsia" w:ascii="黑体" w:hAnsi="黑体" w:eastAsia="黑体"/>
          <w:b/>
          <w:sz w:val="28"/>
          <w:szCs w:val="28"/>
        </w:rPr>
        <w:t>3.5.2 部件生产单</w:t>
      </w:r>
    </w:p>
    <w:p>
      <w:r>
        <w:rPr>
          <w:rFonts w:hint="eastAsia"/>
        </w:rPr>
        <w:drawing>
          <wp:inline distT="0" distB="0" distL="0" distR="0">
            <wp:extent cx="5274310" cy="2882265"/>
            <wp:effectExtent l="1905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5"/>
                    <a:srcRect/>
                    <a:stretch>
                      <a:fillRect/>
                    </a:stretch>
                  </pic:blipFill>
                  <pic:spPr>
                    <a:xfrm>
                      <a:off x="0" y="0"/>
                      <a:ext cx="5274310" cy="2882669"/>
                    </a:xfrm>
                    <a:prstGeom prst="rect">
                      <a:avLst/>
                    </a:prstGeom>
                    <a:noFill/>
                    <a:ln w="9525">
                      <a:noFill/>
                      <a:miter lim="800000"/>
                      <a:headEnd/>
                      <a:tailEnd/>
                    </a:ln>
                  </pic:spPr>
                </pic:pic>
              </a:graphicData>
            </a:graphic>
          </wp:inline>
        </w:drawing>
      </w:r>
    </w:p>
    <w:p>
      <w:r>
        <w:rPr>
          <w:rFonts w:hint="eastAsia"/>
        </w:rPr>
        <w:t>部件生产单用来记录谁操作的，领多少料，入多少完工物料信息。</w:t>
      </w:r>
    </w:p>
    <w:p>
      <w:r>
        <w:rPr>
          <w:rFonts w:hint="eastAsia"/>
        </w:rPr>
        <w:t>各道工序都有状态进行控制。</w:t>
      </w:r>
    </w:p>
    <w:p>
      <w:r>
        <w:rPr>
          <w:rFonts w:hint="eastAsia"/>
          <w:b/>
        </w:rPr>
        <w:t>结算方式</w:t>
      </w:r>
      <w:r>
        <w:rPr>
          <w:rFonts w:hint="eastAsia"/>
        </w:rPr>
        <w:t>：对工资的计算方式有计件、计时。</w:t>
      </w:r>
    </w:p>
    <w:p>
      <w:r>
        <w:rPr>
          <w:rFonts w:hint="eastAsia"/>
          <w:b/>
        </w:rPr>
        <w:t>领用记录</w:t>
      </w:r>
      <w:r>
        <w:rPr>
          <w:rFonts w:hint="eastAsia"/>
        </w:rPr>
        <w:t>：本工序要到什么物料的信息记录。</w:t>
      </w:r>
    </w:p>
    <w:p>
      <w:r>
        <w:rPr>
          <w:rFonts w:hint="eastAsia"/>
          <w:b/>
        </w:rPr>
        <w:t>入库记录</w:t>
      </w:r>
      <w:r>
        <w:rPr>
          <w:rFonts w:hint="eastAsia"/>
        </w:rPr>
        <w:t>：本工序完成后入库的物料信息记录。</w:t>
      </w:r>
    </w:p>
    <w:p/>
    <w:p>
      <w:r>
        <w:rPr>
          <w:rFonts w:hint="eastAsia"/>
        </w:rPr>
        <w:t>半成品加工完成入库后，系统还要出具一张组装单进行装配合套处理。</w:t>
      </w:r>
    </w:p>
    <w:p>
      <w:r>
        <w:rPr>
          <w:rFonts w:hint="eastAsia"/>
        </w:rPr>
        <w:t>对合套的产品还要进行一次检验处理，系统还要开具一张检验单。</w:t>
      </w:r>
    </w:p>
    <w:p>
      <w:pPr>
        <w:rPr>
          <w:rFonts w:ascii="黑体" w:hAnsi="黑体" w:eastAsia="黑体"/>
          <w:b/>
          <w:sz w:val="28"/>
          <w:szCs w:val="28"/>
        </w:rPr>
      </w:pPr>
      <w:r>
        <w:rPr>
          <w:rFonts w:hint="eastAsia" w:ascii="黑体" w:hAnsi="黑体" w:eastAsia="黑体"/>
          <w:b/>
          <w:sz w:val="28"/>
          <w:szCs w:val="28"/>
        </w:rPr>
        <w:t>3.5.3 检验单</w:t>
      </w:r>
    </w:p>
    <w:p>
      <w:r>
        <w:rPr>
          <w:rFonts w:hint="eastAsia"/>
        </w:rPr>
        <w:t>对装配合套品进行检验。</w:t>
      </w:r>
    </w:p>
    <w:p>
      <w:r>
        <w:rPr>
          <w:rFonts w:hint="eastAsia"/>
        </w:rPr>
        <w:drawing>
          <wp:inline distT="0" distB="0" distL="0" distR="0">
            <wp:extent cx="5274310" cy="3052445"/>
            <wp:effectExtent l="1905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36"/>
                    <a:srcRect/>
                    <a:stretch>
                      <a:fillRect/>
                    </a:stretch>
                  </pic:blipFill>
                  <pic:spPr>
                    <a:xfrm>
                      <a:off x="0" y="0"/>
                      <a:ext cx="5274310" cy="3052948"/>
                    </a:xfrm>
                    <a:prstGeom prst="rect">
                      <a:avLst/>
                    </a:prstGeom>
                    <a:noFill/>
                    <a:ln w="9525">
                      <a:noFill/>
                      <a:miter lim="800000"/>
                      <a:headEnd/>
                      <a:tailEnd/>
                    </a:ln>
                  </pic:spPr>
                </pic:pic>
              </a:graphicData>
            </a:graphic>
          </wp:inline>
        </w:drawing>
      </w:r>
    </w:p>
    <w:p>
      <w:r>
        <w:rPr>
          <w:rFonts w:hint="eastAsia"/>
        </w:rPr>
        <w:t>检验总流程</w:t>
      </w:r>
    </w:p>
    <w:p>
      <w:r>
        <w:rPr>
          <w:rFonts w:hint="eastAsia"/>
        </w:rPr>
        <w:t>做检验单之前先设置好检验类型。</w:t>
      </w:r>
    </w:p>
    <w:p>
      <w:r>
        <w:rPr>
          <w:rFonts w:hint="eastAsia"/>
        </w:rPr>
        <w:t>录入合套产品编号、检验数量、正品数量、不合格数量、重量、系数。</w:t>
      </w:r>
    </w:p>
    <w:p>
      <w:pPr>
        <w:rPr>
          <w:rFonts w:ascii="黑体" w:hAnsi="黑体" w:eastAsia="黑体"/>
          <w:b/>
          <w:sz w:val="28"/>
          <w:szCs w:val="28"/>
        </w:rPr>
      </w:pPr>
      <w:r>
        <w:rPr>
          <w:rFonts w:hint="eastAsia" w:ascii="黑体" w:hAnsi="黑体" w:eastAsia="黑体"/>
          <w:b/>
          <w:sz w:val="28"/>
          <w:szCs w:val="28"/>
        </w:rPr>
        <w:t>3.5.4 生产报表</w:t>
      </w:r>
    </w:p>
    <w:p>
      <w:r>
        <w:rPr>
          <w:rFonts w:hint="eastAsia"/>
        </w:rPr>
        <w:t>未完成汇总表：没有完成计划数量</w:t>
      </w:r>
    </w:p>
    <w:p>
      <w:r>
        <w:rPr>
          <w:rFonts w:hint="eastAsia"/>
        </w:rPr>
        <w:t>生产工序领料汇总表：</w:t>
      </w:r>
    </w:p>
    <w:p>
      <w:r>
        <w:rPr>
          <w:rFonts w:hint="eastAsia"/>
        </w:rPr>
        <w:t>生产工序领料明细表</w:t>
      </w:r>
    </w:p>
    <w:p>
      <w:r>
        <w:rPr>
          <w:rFonts w:hint="eastAsia"/>
        </w:rPr>
        <w:t>生产工序入库汇总表</w:t>
      </w:r>
    </w:p>
    <w:p>
      <w:r>
        <w:rPr>
          <w:rFonts w:hint="eastAsia"/>
        </w:rPr>
        <w:t>生产工序入库明细表</w:t>
      </w:r>
    </w:p>
    <w:p>
      <w:r>
        <w:rPr>
          <w:rFonts w:hint="eastAsia"/>
        </w:rPr>
        <w:t>完成零件清单</w:t>
      </w:r>
    </w:p>
    <w:p>
      <w:r>
        <w:rPr>
          <w:rFonts w:hint="eastAsia"/>
        </w:rPr>
        <w:t>计划投产零件清单</w:t>
      </w:r>
    </w:p>
    <w:p>
      <w:r>
        <w:rPr>
          <w:rFonts w:hint="eastAsia"/>
        </w:rPr>
        <w:t>生产每道工序领、入库明细表</w:t>
      </w:r>
    </w:p>
    <w:p>
      <w:r>
        <w:rPr>
          <w:rFonts w:hint="eastAsia"/>
        </w:rPr>
        <w:t>计件工资汇总表</w:t>
      </w:r>
    </w:p>
    <w:p>
      <w:r>
        <w:rPr>
          <w:rFonts w:hint="eastAsia"/>
        </w:rPr>
        <w:t>检验人员工资汇总表</w:t>
      </w:r>
    </w:p>
    <w:p>
      <w:r>
        <w:rPr>
          <w:rFonts w:hint="eastAsia"/>
        </w:rPr>
        <w:t>组装人员工资表</w:t>
      </w:r>
    </w:p>
    <w:p/>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pPr>
    <w:r>
      <w:rPr>
        <w:rFonts w:hint="eastAsia"/>
      </w:rPr>
      <w:t>第</w:t>
    </w:r>
    <w:sdt>
      <w:sdtPr>
        <w:id w:val="377387"/>
        <w:docPartObj>
          <w:docPartGallery w:val="AutoText"/>
        </w:docPartObj>
      </w:sdtPr>
      <w:sdtContent>
        <w:r>
          <w:fldChar w:fldCharType="begin"/>
        </w:r>
        <w:r>
          <w:instrText xml:space="preserve"> PAGE   \* MERGEFORMAT </w:instrText>
        </w:r>
        <w:r>
          <w:fldChar w:fldCharType="separate"/>
        </w:r>
        <w:r>
          <w:rPr>
            <w:lang w:val="zh-CN"/>
          </w:rPr>
          <w:t>1</w:t>
        </w:r>
        <w:r>
          <w:rPr>
            <w:lang w:val="zh-CN"/>
          </w:rPr>
          <w:fldChar w:fldCharType="end"/>
        </w:r>
        <w:r>
          <w:rPr>
            <w:rFonts w:hint="eastAsia"/>
          </w:rPr>
          <w:t>页</w:t>
        </w:r>
      </w:sdtContent>
    </w:sdt>
  </w:p>
  <w:p>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77369"/>
      <w:docPartObj>
        <w:docPartGallery w:val="AutoText"/>
      </w:docPartObj>
    </w:sdtPr>
    <w:sdtContent>
      <w:p>
        <w:pPr>
          <w:pStyle w:val="5"/>
        </w:pPr>
        <w:r>
          <w:rPr>
            <w:rFonts w:hint="eastAsia"/>
          </w:rPr>
          <w:t>慧宏轴承生产管理软件V2019版本</w:t>
        </w:r>
      </w:p>
      <w:p>
        <w:pPr>
          <w:pStyle w:val="5"/>
        </w:pPr>
        <w:r>
          <w:rPr>
            <w:rFonts w:hint="eastAsia"/>
          </w:rPr>
          <w:t>联系电话：13858218305(郑先生)  QQ：390763050 微信号：ydztm888</w:t>
        </w:r>
      </w:p>
    </w:sdtContent>
  </w:sdt>
  <w:p>
    <w:pPr>
      <w:pStyle w:val="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4109D3"/>
    <w:rsid w:val="00005935"/>
    <w:rsid w:val="000620B6"/>
    <w:rsid w:val="00094364"/>
    <w:rsid w:val="000A0EED"/>
    <w:rsid w:val="000C279B"/>
    <w:rsid w:val="000D5F05"/>
    <w:rsid w:val="000F035C"/>
    <w:rsid w:val="000F204F"/>
    <w:rsid w:val="00102E7F"/>
    <w:rsid w:val="00120A88"/>
    <w:rsid w:val="0012686D"/>
    <w:rsid w:val="001303A2"/>
    <w:rsid w:val="0016507C"/>
    <w:rsid w:val="0018785C"/>
    <w:rsid w:val="001C4716"/>
    <w:rsid w:val="001E6DA4"/>
    <w:rsid w:val="001F2EE4"/>
    <w:rsid w:val="002214B3"/>
    <w:rsid w:val="003366DC"/>
    <w:rsid w:val="003B36F5"/>
    <w:rsid w:val="004109D3"/>
    <w:rsid w:val="00422ADA"/>
    <w:rsid w:val="00434E9E"/>
    <w:rsid w:val="00473B82"/>
    <w:rsid w:val="004F2ACD"/>
    <w:rsid w:val="00507EE0"/>
    <w:rsid w:val="005B767E"/>
    <w:rsid w:val="005C409A"/>
    <w:rsid w:val="005D647A"/>
    <w:rsid w:val="005D74F6"/>
    <w:rsid w:val="005E2FDB"/>
    <w:rsid w:val="005F4EEC"/>
    <w:rsid w:val="00610BDF"/>
    <w:rsid w:val="006643A5"/>
    <w:rsid w:val="006670D2"/>
    <w:rsid w:val="006C782C"/>
    <w:rsid w:val="006E1B79"/>
    <w:rsid w:val="006E5FCA"/>
    <w:rsid w:val="00761C4D"/>
    <w:rsid w:val="007623FC"/>
    <w:rsid w:val="007761D5"/>
    <w:rsid w:val="00794645"/>
    <w:rsid w:val="007A39D2"/>
    <w:rsid w:val="007A7D83"/>
    <w:rsid w:val="007D6F7A"/>
    <w:rsid w:val="007E13DA"/>
    <w:rsid w:val="00821DDF"/>
    <w:rsid w:val="00837991"/>
    <w:rsid w:val="008A7191"/>
    <w:rsid w:val="00904728"/>
    <w:rsid w:val="00910B23"/>
    <w:rsid w:val="009503D3"/>
    <w:rsid w:val="00983909"/>
    <w:rsid w:val="009B519A"/>
    <w:rsid w:val="009E4ACB"/>
    <w:rsid w:val="00A44991"/>
    <w:rsid w:val="00A559FD"/>
    <w:rsid w:val="00A74D79"/>
    <w:rsid w:val="00A83258"/>
    <w:rsid w:val="00AB68AA"/>
    <w:rsid w:val="00AC1750"/>
    <w:rsid w:val="00AC38BA"/>
    <w:rsid w:val="00B00A4D"/>
    <w:rsid w:val="00B033C5"/>
    <w:rsid w:val="00B0382B"/>
    <w:rsid w:val="00B241EF"/>
    <w:rsid w:val="00B4759F"/>
    <w:rsid w:val="00B631F7"/>
    <w:rsid w:val="00B837BF"/>
    <w:rsid w:val="00B857E4"/>
    <w:rsid w:val="00BC2DA5"/>
    <w:rsid w:val="00BC3D05"/>
    <w:rsid w:val="00BD0C91"/>
    <w:rsid w:val="00C52EAB"/>
    <w:rsid w:val="00C80513"/>
    <w:rsid w:val="00C86F5F"/>
    <w:rsid w:val="00C97EC9"/>
    <w:rsid w:val="00CB4E79"/>
    <w:rsid w:val="00CC05B0"/>
    <w:rsid w:val="00CF2274"/>
    <w:rsid w:val="00D45B38"/>
    <w:rsid w:val="00D80680"/>
    <w:rsid w:val="00DB3B20"/>
    <w:rsid w:val="00DC51B5"/>
    <w:rsid w:val="00DD56C0"/>
    <w:rsid w:val="00E30FD5"/>
    <w:rsid w:val="00E33E84"/>
    <w:rsid w:val="00E37E49"/>
    <w:rsid w:val="00E80F40"/>
    <w:rsid w:val="00ED6540"/>
    <w:rsid w:val="00EE540C"/>
    <w:rsid w:val="00EE72A3"/>
    <w:rsid w:val="00F22615"/>
    <w:rsid w:val="00F4264A"/>
    <w:rsid w:val="00F752B4"/>
    <w:rsid w:val="00FC6964"/>
    <w:rsid w:val="00FE16A7"/>
    <w:rsid w:val="6BC558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rules v:ext="edit">
        <o:r id="V:Rule1" type="connector" idref="#_x0000_s1069"/>
        <o:r id="V:Rule2" type="connector" idref="#_x0000_s1071"/>
        <o:r id="V:Rule3" type="connector" idref="#_x0000_s1073"/>
        <o:r id="V:Rule4" type="connector" idref="#_x0000_s1075"/>
        <o:r id="V:Rule5" type="connector" idref="#_x0000_s1076"/>
        <o:r id="V:Rule6" type="connector" idref="#_x0000_s1078"/>
        <o:r id="V:Rule7" type="connector" idref="#_x0000_s1087"/>
        <o:r id="V:Rule8" type="connector" idref="#_x0000_s1088"/>
        <o:r id="V:Rule9" type="connector" idref="#_x0000_s1089"/>
        <o:r id="V:Rule10" type="connector" idref="#_x0000_s1090"/>
        <o:r id="V:Rule11" type="connector" idref="#_x0000_s1091"/>
        <o:r id="V:Rule12" type="connector" idref="#_x0000_s1092"/>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Date"/>
    <w:basedOn w:val="1"/>
    <w:next w:val="1"/>
    <w:link w:val="12"/>
    <w:semiHidden/>
    <w:unhideWhenUsed/>
    <w:uiPriority w:val="99"/>
    <w:pPr>
      <w:ind w:left="100" w:leftChars="2500"/>
    </w:pPr>
  </w:style>
  <w:style w:type="paragraph" w:styleId="3">
    <w:name w:val="Balloon Text"/>
    <w:basedOn w:val="1"/>
    <w:link w:val="9"/>
    <w:semiHidden/>
    <w:unhideWhenUsed/>
    <w:uiPriority w:val="99"/>
    <w:rPr>
      <w:sz w:val="18"/>
      <w:szCs w:val="18"/>
    </w:rPr>
  </w:style>
  <w:style w:type="paragraph" w:styleId="4">
    <w:name w:val="footer"/>
    <w:basedOn w:val="1"/>
    <w:link w:val="11"/>
    <w:unhideWhenUsed/>
    <w:uiPriority w:val="99"/>
    <w:pPr>
      <w:tabs>
        <w:tab w:val="center" w:pos="4153"/>
        <w:tab w:val="right" w:pos="8306"/>
      </w:tabs>
      <w:snapToGrid w:val="0"/>
      <w:jc w:val="left"/>
    </w:pPr>
    <w:rPr>
      <w:sz w:val="18"/>
      <w:szCs w:val="18"/>
    </w:rPr>
  </w:style>
  <w:style w:type="paragraph" w:styleId="5">
    <w:name w:val="header"/>
    <w:basedOn w:val="1"/>
    <w:link w:val="10"/>
    <w:unhideWhenUsed/>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customStyle="1" w:styleId="9">
    <w:name w:val="批注框文本 Char"/>
    <w:basedOn w:val="8"/>
    <w:link w:val="3"/>
    <w:semiHidden/>
    <w:uiPriority w:val="99"/>
    <w:rPr>
      <w:sz w:val="18"/>
      <w:szCs w:val="18"/>
    </w:rPr>
  </w:style>
  <w:style w:type="character" w:customStyle="1" w:styleId="10">
    <w:name w:val="页眉 Char"/>
    <w:basedOn w:val="8"/>
    <w:link w:val="5"/>
    <w:uiPriority w:val="99"/>
    <w:rPr>
      <w:sz w:val="18"/>
      <w:szCs w:val="18"/>
    </w:rPr>
  </w:style>
  <w:style w:type="character" w:customStyle="1" w:styleId="11">
    <w:name w:val="页脚 Char"/>
    <w:basedOn w:val="8"/>
    <w:link w:val="4"/>
    <w:uiPriority w:val="99"/>
    <w:rPr>
      <w:sz w:val="18"/>
      <w:szCs w:val="18"/>
    </w:rPr>
  </w:style>
  <w:style w:type="character" w:customStyle="1" w:styleId="12">
    <w:name w:val="日期 Char"/>
    <w:basedOn w:val="8"/>
    <w:link w:val="2"/>
    <w:semiHidden/>
    <w:uiPriority w:val="99"/>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9" Type="http://schemas.openxmlformats.org/officeDocument/2006/relationships/fontTable" Target="fontTable.xml"/><Relationship Id="rId38" Type="http://schemas.openxmlformats.org/officeDocument/2006/relationships/customXml" Target="../customXml/item2.xml"/><Relationship Id="rId37" Type="http://schemas.openxmlformats.org/officeDocument/2006/relationships/customXml" Target="../customXml/item1.xml"/><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Info spid="_x0000_s1059"/>
    <customShpInfo spid="_x0000_s1058"/>
    <customShpInfo spid="_x0000_s1064"/>
    <customShpInfo spid="_x0000_s1052"/>
    <customShpInfo spid="_x0000_s1051"/>
    <customShpInfo spid="_x0000_s1057"/>
    <customShpInfo spid="_x0000_s1049"/>
    <customShpInfo spid="_x0000_s1048"/>
    <customShpInfo spid="_x0000_s1047"/>
    <customShpInfo spid="_x0000_s1046"/>
    <customShpInfo spid="_x0000_s1045"/>
    <customShpInfo spid="_x0000_s1044"/>
    <customShpInfo spid="_x0000_s1050"/>
    <customShpInfo spid="_x0000_s1037"/>
    <customShpInfo spid="_x0000_s1030"/>
    <customShpInfo spid="_x0000_s1038"/>
    <customShpInfo spid="_x0000_s1031"/>
    <customShpInfo spid="_x0000_s1060"/>
    <customShpInfo spid="_x0000_s1053"/>
    <customShpInfo spid="_x0000_s1039"/>
    <customShpInfo spid="_x0000_s1043"/>
    <customShpInfo spid="_x0000_s1041"/>
    <customShpInfo spid="_x0000_s1040"/>
    <customShpInfo spid="_x0000_s1032"/>
    <customShpInfo spid="_x0000_s1055"/>
    <customShpInfo spid="_x0000_s1033"/>
    <customShpInfo spid="_x0000_s1062"/>
    <customShpInfo spid="_x0000_s1034"/>
    <customShpInfo spid="_x0000_s1056"/>
    <customShpInfo spid="_x0000_s1063"/>
    <customShpInfo spid="_x0000_s1042"/>
    <customShpInfo spid="_x0000_s1035"/>
    <customShpInfo spid="_x0000_s1036"/>
    <customShpInfo spid="_x0000_s1065"/>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66"/>
    <customShpInfo spid="_x0000_s1086"/>
    <customShpInfo spid="_x0000_s1085"/>
    <customShpInfo spid="_x0000_s1084"/>
    <customShpInfo spid="_x0000_s1083"/>
    <customShpInfo spid="_x0000_s1082"/>
    <customShpInfo spid="_x0000_s1081"/>
    <customShpInfo spid="_x0000_s1080"/>
    <customShpInfo spid="_x0000_s1092"/>
    <customShpInfo spid="_x0000_s1091"/>
    <customShpInfo spid="_x0000_s1090"/>
    <customShpInfo spid="_x0000_s1089"/>
    <customShpInfo spid="_x0000_s1088"/>
    <customShpInfo spid="_x0000_s108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F1EBAC9-294B-4386-B752-DC54B68217C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Pages>
  <Words>633</Words>
  <Characters>3609</Characters>
  <Lines>30</Lines>
  <Paragraphs>8</Paragraphs>
  <TotalTime>733</TotalTime>
  <ScaleCrop>false</ScaleCrop>
  <LinksUpToDate>false</LinksUpToDate>
  <CharactersWithSpaces>4234</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2019-05-26T08:36:00Z</dcterms:created>
  <dc:creator>微软用户</dc:creator>
  <cp:lastModifiedBy>慧宏(管家婆.慧宏软件)</cp:lastModifiedBy>
  <dcterms:modified xsi:type="dcterms:W3CDTF">2020-03-10T04:01:46Z</dcterms:modified>
  <cp:revision>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