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3"/>
        <w:rPr>
          <w:sz w:val="21"/>
          <w:szCs w:val="21"/>
        </w:rPr>
      </w:pPr>
      <w:bookmarkStart w:id="0" w:name="_Toc474664694"/>
      <w:bookmarkStart w:id="1" w:name="_Toc410223649"/>
      <w:r>
        <w:rPr>
          <w:rFonts w:hint="eastAsia"/>
          <w:sz w:val="21"/>
          <w:szCs w:val="21"/>
        </w:rPr>
        <w:t>目录</w:t>
      </w:r>
    </w:p>
    <w:p>
      <w:pPr>
        <w:pStyle w:val="23"/>
        <w:rPr>
          <w:sz w:val="21"/>
          <w:szCs w:val="21"/>
        </w:rPr>
      </w:pP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TOC \o "1-3" \h \z \u </w:instrText>
      </w:r>
      <w:r>
        <w:rPr>
          <w:sz w:val="21"/>
          <w:szCs w:val="21"/>
        </w:rPr>
        <w:fldChar w:fldCharType="separate"/>
      </w: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HYPERLINK \l "_Toc480286081" </w:instrText>
      </w:r>
      <w:r>
        <w:rPr>
          <w:sz w:val="21"/>
          <w:szCs w:val="21"/>
        </w:rPr>
        <w:fldChar w:fldCharType="separate"/>
      </w:r>
      <w:r>
        <w:rPr>
          <w:rStyle w:val="27"/>
          <w:sz w:val="21"/>
          <w:szCs w:val="21"/>
        </w:rPr>
        <w:t>1.</w:t>
      </w:r>
      <w:r>
        <w:rPr>
          <w:sz w:val="21"/>
          <w:szCs w:val="21"/>
        </w:rPr>
        <w:tab/>
      </w:r>
      <w:r>
        <w:rPr>
          <w:rStyle w:val="27"/>
          <w:rFonts w:hint="eastAsia"/>
          <w:sz w:val="21"/>
          <w:szCs w:val="21"/>
        </w:rPr>
        <w:t>系统安装</w:t>
      </w:r>
      <w:r>
        <w:rPr>
          <w:sz w:val="21"/>
          <w:szCs w:val="21"/>
        </w:rPr>
        <w:tab/>
      </w: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PAGEREF _Toc480286081 \h </w:instrText>
      </w:r>
      <w:r>
        <w:rPr>
          <w:sz w:val="21"/>
          <w:szCs w:val="21"/>
        </w:rPr>
        <w:fldChar w:fldCharType="separate"/>
      </w:r>
      <w:r>
        <w:rPr>
          <w:sz w:val="21"/>
          <w:szCs w:val="21"/>
        </w:rPr>
        <w:t>2</w:t>
      </w:r>
      <w:r>
        <w:rPr>
          <w:sz w:val="21"/>
          <w:szCs w:val="21"/>
        </w:rPr>
        <w:fldChar w:fldCharType="end"/>
      </w:r>
      <w:r>
        <w:rPr>
          <w:sz w:val="21"/>
          <w:szCs w:val="21"/>
        </w:rPr>
        <w:fldChar w:fldCharType="end"/>
      </w:r>
    </w:p>
    <w:p>
      <w:pPr>
        <w:pStyle w:val="13"/>
        <w:tabs>
          <w:tab w:val="right" w:leader="dot" w:pos="8012"/>
        </w:tabs>
        <w:rPr>
          <w:rFonts w:ascii="微软雅黑" w:hAnsi="微软雅黑" w:eastAsia="微软雅黑"/>
          <w:i w:val="0"/>
          <w:iCs w:val="0"/>
          <w:sz w:val="21"/>
          <w:szCs w:val="21"/>
        </w:rPr>
      </w:pP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HYPERLINK \l "_Toc480286082" </w:instrText>
      </w:r>
      <w:r>
        <w:rPr>
          <w:sz w:val="21"/>
          <w:szCs w:val="21"/>
        </w:rPr>
        <w:fldChar w:fldCharType="separate"/>
      </w:r>
      <w:r>
        <w:rPr>
          <w:rStyle w:val="27"/>
          <w:rFonts w:ascii="微软雅黑" w:hAnsi="微软雅黑" w:eastAsia="微软雅黑"/>
          <w:i w:val="0"/>
          <w:sz w:val="21"/>
          <w:szCs w:val="21"/>
        </w:rPr>
        <w:t>1.1.</w:t>
      </w:r>
      <w:r>
        <w:rPr>
          <w:rStyle w:val="27"/>
          <w:rFonts w:hint="eastAsia" w:ascii="微软雅黑" w:hAnsi="微软雅黑" w:eastAsia="微软雅黑"/>
          <w:i w:val="0"/>
          <w:sz w:val="21"/>
          <w:szCs w:val="21"/>
        </w:rPr>
        <w:t>运行环境</w:t>
      </w:r>
      <w:r>
        <w:rPr>
          <w:rFonts w:ascii="微软雅黑" w:hAnsi="微软雅黑" w:eastAsia="微软雅黑"/>
          <w:i w:val="0"/>
          <w:sz w:val="21"/>
          <w:szCs w:val="21"/>
        </w:rPr>
        <w:tab/>
      </w:r>
      <w:r>
        <w:rPr>
          <w:rFonts w:ascii="微软雅黑" w:hAnsi="微软雅黑" w:eastAsia="微软雅黑"/>
          <w:i w:val="0"/>
          <w:sz w:val="21"/>
          <w:szCs w:val="21"/>
        </w:rPr>
        <w:fldChar w:fldCharType="begin"/>
      </w:r>
      <w:r>
        <w:rPr>
          <w:rFonts w:ascii="微软雅黑" w:hAnsi="微软雅黑" w:eastAsia="微软雅黑"/>
          <w:i w:val="0"/>
          <w:sz w:val="21"/>
          <w:szCs w:val="21"/>
        </w:rPr>
        <w:instrText xml:space="preserve"> PAGEREF _Toc480286082 \h </w:instrText>
      </w:r>
      <w:r>
        <w:rPr>
          <w:rFonts w:ascii="微软雅黑" w:hAnsi="微软雅黑" w:eastAsia="微软雅黑"/>
          <w:i w:val="0"/>
          <w:sz w:val="21"/>
          <w:szCs w:val="21"/>
        </w:rPr>
        <w:fldChar w:fldCharType="separate"/>
      </w:r>
      <w:r>
        <w:rPr>
          <w:rFonts w:ascii="微软雅黑" w:hAnsi="微软雅黑" w:eastAsia="微软雅黑"/>
          <w:i w:val="0"/>
          <w:sz w:val="21"/>
          <w:szCs w:val="21"/>
        </w:rPr>
        <w:t>3</w:t>
      </w:r>
      <w:r>
        <w:rPr>
          <w:rFonts w:ascii="微软雅黑" w:hAnsi="微软雅黑" w:eastAsia="微软雅黑"/>
          <w:i w:val="0"/>
          <w:sz w:val="21"/>
          <w:szCs w:val="21"/>
        </w:rPr>
        <w:fldChar w:fldCharType="end"/>
      </w:r>
      <w:r>
        <w:rPr>
          <w:rFonts w:ascii="微软雅黑" w:hAnsi="微软雅黑" w:eastAsia="微软雅黑"/>
          <w:i w:val="0"/>
          <w:sz w:val="21"/>
          <w:szCs w:val="21"/>
        </w:rPr>
        <w:fldChar w:fldCharType="end"/>
      </w:r>
    </w:p>
    <w:p>
      <w:pPr>
        <w:pStyle w:val="13"/>
        <w:tabs>
          <w:tab w:val="right" w:leader="dot" w:pos="8012"/>
        </w:tabs>
        <w:rPr>
          <w:rFonts w:ascii="微软雅黑" w:hAnsi="微软雅黑" w:eastAsia="微软雅黑"/>
          <w:i w:val="0"/>
          <w:iCs w:val="0"/>
          <w:sz w:val="21"/>
          <w:szCs w:val="21"/>
        </w:rPr>
      </w:pP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HYPERLINK \l "_Toc480286083" </w:instrText>
      </w:r>
      <w:r>
        <w:rPr>
          <w:sz w:val="21"/>
          <w:szCs w:val="21"/>
        </w:rPr>
        <w:fldChar w:fldCharType="separate"/>
      </w:r>
      <w:r>
        <w:rPr>
          <w:rStyle w:val="27"/>
          <w:rFonts w:ascii="微软雅黑" w:hAnsi="微软雅黑" w:eastAsia="微软雅黑"/>
          <w:i w:val="0"/>
          <w:sz w:val="21"/>
          <w:szCs w:val="21"/>
        </w:rPr>
        <w:t>1.2.</w:t>
      </w:r>
      <w:r>
        <w:rPr>
          <w:rStyle w:val="27"/>
          <w:rFonts w:hint="eastAsia" w:ascii="微软雅黑" w:hAnsi="微软雅黑" w:eastAsia="微软雅黑"/>
          <w:i w:val="0"/>
          <w:sz w:val="21"/>
          <w:szCs w:val="21"/>
        </w:rPr>
        <w:t>系统安装</w:t>
      </w:r>
      <w:r>
        <w:rPr>
          <w:rFonts w:ascii="微软雅黑" w:hAnsi="微软雅黑" w:eastAsia="微软雅黑"/>
          <w:i w:val="0"/>
          <w:sz w:val="21"/>
          <w:szCs w:val="21"/>
        </w:rPr>
        <w:tab/>
      </w:r>
      <w:r>
        <w:rPr>
          <w:rFonts w:ascii="微软雅黑" w:hAnsi="微软雅黑" w:eastAsia="微软雅黑"/>
          <w:i w:val="0"/>
          <w:sz w:val="21"/>
          <w:szCs w:val="21"/>
        </w:rPr>
        <w:fldChar w:fldCharType="begin"/>
      </w:r>
      <w:r>
        <w:rPr>
          <w:rFonts w:ascii="微软雅黑" w:hAnsi="微软雅黑" w:eastAsia="微软雅黑"/>
          <w:i w:val="0"/>
          <w:sz w:val="21"/>
          <w:szCs w:val="21"/>
        </w:rPr>
        <w:instrText xml:space="preserve"> PAGEREF _Toc480286083 \h </w:instrText>
      </w:r>
      <w:r>
        <w:rPr>
          <w:rFonts w:ascii="微软雅黑" w:hAnsi="微软雅黑" w:eastAsia="微软雅黑"/>
          <w:i w:val="0"/>
          <w:sz w:val="21"/>
          <w:szCs w:val="21"/>
        </w:rPr>
        <w:fldChar w:fldCharType="separate"/>
      </w:r>
      <w:r>
        <w:rPr>
          <w:rFonts w:ascii="微软雅黑" w:hAnsi="微软雅黑" w:eastAsia="微软雅黑"/>
          <w:i w:val="0"/>
          <w:sz w:val="21"/>
          <w:szCs w:val="21"/>
        </w:rPr>
        <w:t>3</w:t>
      </w:r>
      <w:r>
        <w:rPr>
          <w:rFonts w:ascii="微软雅黑" w:hAnsi="微软雅黑" w:eastAsia="微软雅黑"/>
          <w:i w:val="0"/>
          <w:sz w:val="21"/>
          <w:szCs w:val="21"/>
        </w:rPr>
        <w:fldChar w:fldCharType="end"/>
      </w:r>
      <w:r>
        <w:rPr>
          <w:rFonts w:ascii="微软雅黑" w:hAnsi="微软雅黑" w:eastAsia="微软雅黑"/>
          <w:i w:val="0"/>
          <w:sz w:val="21"/>
          <w:szCs w:val="21"/>
        </w:rPr>
        <w:fldChar w:fldCharType="end"/>
      </w:r>
    </w:p>
    <w:p>
      <w:pPr>
        <w:pStyle w:val="23"/>
        <w:rPr>
          <w:sz w:val="21"/>
          <w:szCs w:val="21"/>
        </w:rPr>
      </w:pP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HYPERLINK \l "_Toc480286084" </w:instrText>
      </w:r>
      <w:r>
        <w:rPr>
          <w:sz w:val="21"/>
          <w:szCs w:val="21"/>
        </w:rPr>
        <w:fldChar w:fldCharType="separate"/>
      </w:r>
      <w:r>
        <w:rPr>
          <w:rStyle w:val="27"/>
          <w:sz w:val="21"/>
          <w:szCs w:val="21"/>
        </w:rPr>
        <w:t>2.</w:t>
      </w:r>
      <w:r>
        <w:rPr>
          <w:sz w:val="21"/>
          <w:szCs w:val="21"/>
        </w:rPr>
        <w:tab/>
      </w:r>
      <w:r>
        <w:rPr>
          <w:rStyle w:val="27"/>
          <w:rFonts w:hint="eastAsia"/>
          <w:sz w:val="21"/>
          <w:szCs w:val="21"/>
        </w:rPr>
        <w:t>系统初始化</w:t>
      </w:r>
      <w:r>
        <w:rPr>
          <w:sz w:val="21"/>
          <w:szCs w:val="21"/>
        </w:rPr>
        <w:tab/>
      </w: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PAGEREF _Toc480286084 \h </w:instrText>
      </w:r>
      <w:r>
        <w:rPr>
          <w:sz w:val="21"/>
          <w:szCs w:val="21"/>
        </w:rPr>
        <w:fldChar w:fldCharType="separate"/>
      </w:r>
      <w:r>
        <w:rPr>
          <w:sz w:val="21"/>
          <w:szCs w:val="21"/>
        </w:rPr>
        <w:t>3</w:t>
      </w:r>
      <w:r>
        <w:rPr>
          <w:sz w:val="21"/>
          <w:szCs w:val="21"/>
        </w:rPr>
        <w:fldChar w:fldCharType="end"/>
      </w:r>
      <w:r>
        <w:rPr>
          <w:sz w:val="21"/>
          <w:szCs w:val="21"/>
        </w:rPr>
        <w:fldChar w:fldCharType="end"/>
      </w:r>
    </w:p>
    <w:p>
      <w:pPr>
        <w:pStyle w:val="13"/>
        <w:tabs>
          <w:tab w:val="right" w:leader="dot" w:pos="8012"/>
        </w:tabs>
        <w:rPr>
          <w:rFonts w:ascii="微软雅黑" w:hAnsi="微软雅黑" w:eastAsia="微软雅黑"/>
          <w:i w:val="0"/>
          <w:iCs w:val="0"/>
          <w:sz w:val="21"/>
          <w:szCs w:val="21"/>
        </w:rPr>
      </w:pP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HYPERLINK \l "_Toc480286085" </w:instrText>
      </w:r>
      <w:r>
        <w:rPr>
          <w:sz w:val="21"/>
          <w:szCs w:val="21"/>
        </w:rPr>
        <w:fldChar w:fldCharType="separate"/>
      </w:r>
      <w:r>
        <w:rPr>
          <w:rStyle w:val="27"/>
          <w:rFonts w:ascii="微软雅黑" w:hAnsi="微软雅黑" w:eastAsia="微软雅黑"/>
          <w:i w:val="0"/>
          <w:sz w:val="21"/>
          <w:szCs w:val="21"/>
        </w:rPr>
        <w:t>2.1.</w:t>
      </w:r>
      <w:r>
        <w:rPr>
          <w:rStyle w:val="27"/>
          <w:rFonts w:hint="eastAsia" w:ascii="微软雅黑" w:hAnsi="微软雅黑" w:eastAsia="微软雅黑"/>
          <w:i w:val="0"/>
          <w:sz w:val="21"/>
          <w:szCs w:val="21"/>
        </w:rPr>
        <w:t>系统登录</w:t>
      </w:r>
      <w:r>
        <w:rPr>
          <w:rFonts w:ascii="微软雅黑" w:hAnsi="微软雅黑" w:eastAsia="微软雅黑"/>
          <w:i w:val="0"/>
          <w:sz w:val="21"/>
          <w:szCs w:val="21"/>
        </w:rPr>
        <w:tab/>
      </w:r>
      <w:r>
        <w:rPr>
          <w:rFonts w:ascii="微软雅黑" w:hAnsi="微软雅黑" w:eastAsia="微软雅黑"/>
          <w:i w:val="0"/>
          <w:sz w:val="21"/>
          <w:szCs w:val="21"/>
        </w:rPr>
        <w:fldChar w:fldCharType="begin"/>
      </w:r>
      <w:r>
        <w:rPr>
          <w:rFonts w:ascii="微软雅黑" w:hAnsi="微软雅黑" w:eastAsia="微软雅黑"/>
          <w:i w:val="0"/>
          <w:sz w:val="21"/>
          <w:szCs w:val="21"/>
        </w:rPr>
        <w:instrText xml:space="preserve"> PAGEREF _Toc480286085 \h </w:instrText>
      </w:r>
      <w:r>
        <w:rPr>
          <w:rFonts w:ascii="微软雅黑" w:hAnsi="微软雅黑" w:eastAsia="微软雅黑"/>
          <w:i w:val="0"/>
          <w:sz w:val="21"/>
          <w:szCs w:val="21"/>
        </w:rPr>
        <w:fldChar w:fldCharType="separate"/>
      </w:r>
      <w:r>
        <w:rPr>
          <w:rFonts w:ascii="微软雅黑" w:hAnsi="微软雅黑" w:eastAsia="微软雅黑"/>
          <w:i w:val="0"/>
          <w:sz w:val="21"/>
          <w:szCs w:val="21"/>
        </w:rPr>
        <w:t>3</w:t>
      </w:r>
      <w:r>
        <w:rPr>
          <w:rFonts w:ascii="微软雅黑" w:hAnsi="微软雅黑" w:eastAsia="微软雅黑"/>
          <w:i w:val="0"/>
          <w:sz w:val="21"/>
          <w:szCs w:val="21"/>
        </w:rPr>
        <w:fldChar w:fldCharType="end"/>
      </w:r>
      <w:r>
        <w:rPr>
          <w:rFonts w:ascii="微软雅黑" w:hAnsi="微软雅黑" w:eastAsia="微软雅黑"/>
          <w:i w:val="0"/>
          <w:sz w:val="21"/>
          <w:szCs w:val="21"/>
        </w:rPr>
        <w:fldChar w:fldCharType="end"/>
      </w:r>
    </w:p>
    <w:p>
      <w:pPr>
        <w:pStyle w:val="13"/>
        <w:tabs>
          <w:tab w:val="right" w:leader="dot" w:pos="8012"/>
        </w:tabs>
        <w:rPr>
          <w:rFonts w:ascii="微软雅黑" w:hAnsi="微软雅黑" w:eastAsia="微软雅黑"/>
          <w:i w:val="0"/>
          <w:iCs w:val="0"/>
          <w:sz w:val="21"/>
          <w:szCs w:val="21"/>
        </w:rPr>
      </w:pP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HYPERLINK \l "_Toc480286086" </w:instrText>
      </w:r>
      <w:r>
        <w:rPr>
          <w:sz w:val="21"/>
          <w:szCs w:val="21"/>
        </w:rPr>
        <w:fldChar w:fldCharType="separate"/>
      </w:r>
      <w:r>
        <w:rPr>
          <w:rStyle w:val="27"/>
          <w:rFonts w:ascii="微软雅黑" w:hAnsi="微软雅黑" w:eastAsia="微软雅黑"/>
          <w:i w:val="0"/>
          <w:sz w:val="21"/>
          <w:szCs w:val="21"/>
        </w:rPr>
        <w:t>2.2.</w:t>
      </w:r>
      <w:r>
        <w:rPr>
          <w:rStyle w:val="27"/>
          <w:rFonts w:hint="eastAsia" w:ascii="微软雅黑" w:hAnsi="微软雅黑" w:eastAsia="微软雅黑"/>
          <w:i w:val="0"/>
          <w:sz w:val="21"/>
          <w:szCs w:val="21"/>
        </w:rPr>
        <w:t>注册</w:t>
      </w:r>
      <w:r>
        <w:rPr>
          <w:rFonts w:ascii="微软雅黑" w:hAnsi="微软雅黑" w:eastAsia="微软雅黑"/>
          <w:i w:val="0"/>
          <w:sz w:val="21"/>
          <w:szCs w:val="21"/>
        </w:rPr>
        <w:tab/>
      </w:r>
      <w:r>
        <w:rPr>
          <w:rFonts w:ascii="微软雅黑" w:hAnsi="微软雅黑" w:eastAsia="微软雅黑"/>
          <w:i w:val="0"/>
          <w:sz w:val="21"/>
          <w:szCs w:val="21"/>
        </w:rPr>
        <w:fldChar w:fldCharType="begin"/>
      </w:r>
      <w:r>
        <w:rPr>
          <w:rFonts w:ascii="微软雅黑" w:hAnsi="微软雅黑" w:eastAsia="微软雅黑"/>
          <w:i w:val="0"/>
          <w:sz w:val="21"/>
          <w:szCs w:val="21"/>
        </w:rPr>
        <w:instrText xml:space="preserve"> PAGEREF _Toc480286086 \h </w:instrText>
      </w:r>
      <w:r>
        <w:rPr>
          <w:rFonts w:ascii="微软雅黑" w:hAnsi="微软雅黑" w:eastAsia="微软雅黑"/>
          <w:i w:val="0"/>
          <w:sz w:val="21"/>
          <w:szCs w:val="21"/>
        </w:rPr>
        <w:fldChar w:fldCharType="separate"/>
      </w:r>
      <w:r>
        <w:rPr>
          <w:rFonts w:ascii="微软雅黑" w:hAnsi="微软雅黑" w:eastAsia="微软雅黑"/>
          <w:i w:val="0"/>
          <w:sz w:val="21"/>
          <w:szCs w:val="21"/>
        </w:rPr>
        <w:t>4</w:t>
      </w:r>
      <w:r>
        <w:rPr>
          <w:rFonts w:ascii="微软雅黑" w:hAnsi="微软雅黑" w:eastAsia="微软雅黑"/>
          <w:i w:val="0"/>
          <w:sz w:val="21"/>
          <w:szCs w:val="21"/>
        </w:rPr>
        <w:fldChar w:fldCharType="end"/>
      </w:r>
      <w:r>
        <w:rPr>
          <w:rFonts w:ascii="微软雅黑" w:hAnsi="微软雅黑" w:eastAsia="微软雅黑"/>
          <w:i w:val="0"/>
          <w:sz w:val="21"/>
          <w:szCs w:val="21"/>
        </w:rPr>
        <w:fldChar w:fldCharType="end"/>
      </w:r>
    </w:p>
    <w:p>
      <w:pPr>
        <w:pStyle w:val="13"/>
        <w:tabs>
          <w:tab w:val="right" w:leader="dot" w:pos="8012"/>
        </w:tabs>
        <w:rPr>
          <w:rFonts w:ascii="微软雅黑" w:hAnsi="微软雅黑" w:eastAsia="微软雅黑"/>
          <w:i w:val="0"/>
          <w:iCs w:val="0"/>
          <w:sz w:val="21"/>
          <w:szCs w:val="21"/>
        </w:rPr>
      </w:pP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HYPERLINK \l "_Toc480286087" </w:instrText>
      </w:r>
      <w:r>
        <w:rPr>
          <w:sz w:val="21"/>
          <w:szCs w:val="21"/>
        </w:rPr>
        <w:fldChar w:fldCharType="separate"/>
      </w:r>
      <w:r>
        <w:rPr>
          <w:rStyle w:val="27"/>
          <w:rFonts w:ascii="微软雅黑" w:hAnsi="微软雅黑" w:eastAsia="微软雅黑"/>
          <w:i w:val="0"/>
          <w:sz w:val="21"/>
          <w:szCs w:val="21"/>
        </w:rPr>
        <w:t>2.3.</w:t>
      </w:r>
      <w:r>
        <w:rPr>
          <w:rStyle w:val="27"/>
          <w:rFonts w:hint="eastAsia" w:ascii="微软雅黑" w:hAnsi="微软雅黑" w:eastAsia="微软雅黑"/>
          <w:i w:val="0"/>
          <w:sz w:val="21"/>
          <w:szCs w:val="21"/>
        </w:rPr>
        <w:t>申报流程</w:t>
      </w:r>
      <w:r>
        <w:rPr>
          <w:rFonts w:ascii="微软雅黑" w:hAnsi="微软雅黑" w:eastAsia="微软雅黑"/>
          <w:i w:val="0"/>
          <w:sz w:val="21"/>
          <w:szCs w:val="21"/>
        </w:rPr>
        <w:tab/>
      </w:r>
      <w:r>
        <w:rPr>
          <w:rFonts w:ascii="微软雅黑" w:hAnsi="微软雅黑" w:eastAsia="微软雅黑"/>
          <w:i w:val="0"/>
          <w:sz w:val="21"/>
          <w:szCs w:val="21"/>
        </w:rPr>
        <w:fldChar w:fldCharType="begin"/>
      </w:r>
      <w:r>
        <w:rPr>
          <w:rFonts w:ascii="微软雅黑" w:hAnsi="微软雅黑" w:eastAsia="微软雅黑"/>
          <w:i w:val="0"/>
          <w:sz w:val="21"/>
          <w:szCs w:val="21"/>
        </w:rPr>
        <w:instrText xml:space="preserve"> PAGEREF _Toc480286087 \h </w:instrText>
      </w:r>
      <w:r>
        <w:rPr>
          <w:rFonts w:ascii="微软雅黑" w:hAnsi="微软雅黑" w:eastAsia="微软雅黑"/>
          <w:i w:val="0"/>
          <w:sz w:val="21"/>
          <w:szCs w:val="21"/>
        </w:rPr>
        <w:fldChar w:fldCharType="separate"/>
      </w:r>
      <w:r>
        <w:rPr>
          <w:rFonts w:ascii="微软雅黑" w:hAnsi="微软雅黑" w:eastAsia="微软雅黑"/>
          <w:i w:val="0"/>
          <w:sz w:val="21"/>
          <w:szCs w:val="21"/>
        </w:rPr>
        <w:t>6</w:t>
      </w:r>
      <w:r>
        <w:rPr>
          <w:rFonts w:ascii="微软雅黑" w:hAnsi="微软雅黑" w:eastAsia="微软雅黑"/>
          <w:i w:val="0"/>
          <w:sz w:val="21"/>
          <w:szCs w:val="21"/>
        </w:rPr>
        <w:fldChar w:fldCharType="end"/>
      </w:r>
      <w:r>
        <w:rPr>
          <w:rFonts w:ascii="微软雅黑" w:hAnsi="微软雅黑" w:eastAsia="微软雅黑"/>
          <w:i w:val="0"/>
          <w:sz w:val="21"/>
          <w:szCs w:val="21"/>
        </w:rPr>
        <w:fldChar w:fldCharType="end"/>
      </w:r>
    </w:p>
    <w:p>
      <w:pPr>
        <w:pStyle w:val="23"/>
        <w:rPr>
          <w:sz w:val="21"/>
          <w:szCs w:val="21"/>
        </w:rPr>
      </w:pP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HYPERLINK \l "_Toc480286088" </w:instrText>
      </w:r>
      <w:r>
        <w:rPr>
          <w:sz w:val="21"/>
          <w:szCs w:val="21"/>
        </w:rPr>
        <w:fldChar w:fldCharType="separate"/>
      </w:r>
      <w:r>
        <w:rPr>
          <w:rStyle w:val="27"/>
          <w:sz w:val="21"/>
          <w:szCs w:val="21"/>
        </w:rPr>
        <w:t>3.</w:t>
      </w:r>
      <w:r>
        <w:rPr>
          <w:sz w:val="21"/>
          <w:szCs w:val="21"/>
        </w:rPr>
        <w:tab/>
      </w:r>
      <w:r>
        <w:rPr>
          <w:rStyle w:val="27"/>
          <w:rFonts w:hint="eastAsia"/>
          <w:sz w:val="21"/>
          <w:szCs w:val="21"/>
        </w:rPr>
        <w:t>参数设置中心</w:t>
      </w:r>
      <w:r>
        <w:rPr>
          <w:sz w:val="21"/>
          <w:szCs w:val="21"/>
        </w:rPr>
        <w:tab/>
      </w: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PAGEREF _Toc480286088 \h </w:instrText>
      </w:r>
      <w:r>
        <w:rPr>
          <w:sz w:val="21"/>
          <w:szCs w:val="21"/>
        </w:rPr>
        <w:fldChar w:fldCharType="separate"/>
      </w:r>
      <w:r>
        <w:rPr>
          <w:sz w:val="21"/>
          <w:szCs w:val="21"/>
        </w:rPr>
        <w:t>6</w:t>
      </w:r>
      <w:r>
        <w:rPr>
          <w:sz w:val="21"/>
          <w:szCs w:val="21"/>
        </w:rPr>
        <w:fldChar w:fldCharType="end"/>
      </w:r>
      <w:r>
        <w:rPr>
          <w:sz w:val="21"/>
          <w:szCs w:val="21"/>
        </w:rPr>
        <w:fldChar w:fldCharType="end"/>
      </w:r>
    </w:p>
    <w:p>
      <w:pPr>
        <w:pStyle w:val="13"/>
        <w:tabs>
          <w:tab w:val="right" w:leader="dot" w:pos="8012"/>
        </w:tabs>
        <w:rPr>
          <w:rFonts w:ascii="微软雅黑" w:hAnsi="微软雅黑" w:eastAsia="微软雅黑"/>
          <w:i w:val="0"/>
          <w:iCs w:val="0"/>
          <w:sz w:val="21"/>
          <w:szCs w:val="21"/>
        </w:rPr>
      </w:pP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HYPERLINK \l "_Toc480286089" </w:instrText>
      </w:r>
      <w:r>
        <w:rPr>
          <w:sz w:val="21"/>
          <w:szCs w:val="21"/>
        </w:rPr>
        <w:fldChar w:fldCharType="separate"/>
      </w:r>
      <w:r>
        <w:rPr>
          <w:rStyle w:val="27"/>
          <w:rFonts w:ascii="微软雅黑" w:hAnsi="微软雅黑" w:eastAsia="微软雅黑"/>
          <w:i w:val="0"/>
          <w:sz w:val="21"/>
          <w:szCs w:val="21"/>
        </w:rPr>
        <w:t>3.1</w:t>
      </w:r>
      <w:r>
        <w:rPr>
          <w:rStyle w:val="27"/>
          <w:rFonts w:hint="eastAsia" w:ascii="微软雅黑" w:hAnsi="微软雅黑" w:eastAsia="微软雅黑"/>
          <w:i w:val="0"/>
          <w:sz w:val="21"/>
          <w:szCs w:val="21"/>
        </w:rPr>
        <w:t>系统管理</w:t>
      </w:r>
      <w:r>
        <w:rPr>
          <w:rFonts w:ascii="微软雅黑" w:hAnsi="微软雅黑" w:eastAsia="微软雅黑"/>
          <w:i w:val="0"/>
          <w:sz w:val="21"/>
          <w:szCs w:val="21"/>
        </w:rPr>
        <w:tab/>
      </w:r>
      <w:r>
        <w:rPr>
          <w:rFonts w:ascii="微软雅黑" w:hAnsi="微软雅黑" w:eastAsia="微软雅黑"/>
          <w:i w:val="0"/>
          <w:sz w:val="21"/>
          <w:szCs w:val="21"/>
        </w:rPr>
        <w:fldChar w:fldCharType="begin"/>
      </w:r>
      <w:r>
        <w:rPr>
          <w:rFonts w:ascii="微软雅黑" w:hAnsi="微软雅黑" w:eastAsia="微软雅黑"/>
          <w:i w:val="0"/>
          <w:sz w:val="21"/>
          <w:szCs w:val="21"/>
        </w:rPr>
        <w:instrText xml:space="preserve"> PAGEREF _Toc480286089 \h </w:instrText>
      </w:r>
      <w:r>
        <w:rPr>
          <w:rFonts w:ascii="微软雅黑" w:hAnsi="微软雅黑" w:eastAsia="微软雅黑"/>
          <w:i w:val="0"/>
          <w:sz w:val="21"/>
          <w:szCs w:val="21"/>
        </w:rPr>
        <w:fldChar w:fldCharType="separate"/>
      </w:r>
      <w:r>
        <w:rPr>
          <w:rFonts w:ascii="微软雅黑" w:hAnsi="微软雅黑" w:eastAsia="微软雅黑"/>
          <w:i w:val="0"/>
          <w:sz w:val="21"/>
          <w:szCs w:val="21"/>
        </w:rPr>
        <w:t>6</w:t>
      </w:r>
      <w:r>
        <w:rPr>
          <w:rFonts w:ascii="微软雅黑" w:hAnsi="微软雅黑" w:eastAsia="微软雅黑"/>
          <w:i w:val="0"/>
          <w:sz w:val="21"/>
          <w:szCs w:val="21"/>
        </w:rPr>
        <w:fldChar w:fldCharType="end"/>
      </w:r>
      <w:r>
        <w:rPr>
          <w:rFonts w:ascii="微软雅黑" w:hAnsi="微软雅黑" w:eastAsia="微软雅黑"/>
          <w:i w:val="0"/>
          <w:sz w:val="21"/>
          <w:szCs w:val="21"/>
        </w:rPr>
        <w:fldChar w:fldCharType="end"/>
      </w:r>
    </w:p>
    <w:p>
      <w:pPr>
        <w:pStyle w:val="23"/>
        <w:rPr>
          <w:sz w:val="21"/>
          <w:szCs w:val="21"/>
        </w:rPr>
      </w:pP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HYPERLINK \l "_Toc480286090" </w:instrText>
      </w:r>
      <w:r>
        <w:rPr>
          <w:sz w:val="21"/>
          <w:szCs w:val="21"/>
        </w:rPr>
        <w:fldChar w:fldCharType="separate"/>
      </w:r>
      <w:r>
        <w:rPr>
          <w:rStyle w:val="27"/>
          <w:sz w:val="21"/>
          <w:szCs w:val="21"/>
        </w:rPr>
        <w:t>4.</w:t>
      </w:r>
      <w:r>
        <w:rPr>
          <w:sz w:val="21"/>
          <w:szCs w:val="21"/>
        </w:rPr>
        <w:tab/>
      </w:r>
      <w:r>
        <w:rPr>
          <w:rStyle w:val="27"/>
          <w:rFonts w:hint="eastAsia"/>
          <w:sz w:val="21"/>
          <w:szCs w:val="21"/>
        </w:rPr>
        <w:t>基础设置</w:t>
      </w:r>
      <w:r>
        <w:rPr>
          <w:sz w:val="21"/>
          <w:szCs w:val="21"/>
        </w:rPr>
        <w:tab/>
      </w: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PAGEREF _Toc480286090 \h </w:instrText>
      </w:r>
      <w:r>
        <w:rPr>
          <w:sz w:val="21"/>
          <w:szCs w:val="21"/>
        </w:rPr>
        <w:fldChar w:fldCharType="separate"/>
      </w:r>
      <w:r>
        <w:rPr>
          <w:sz w:val="21"/>
          <w:szCs w:val="21"/>
        </w:rPr>
        <w:t>8</w:t>
      </w:r>
      <w:r>
        <w:rPr>
          <w:sz w:val="21"/>
          <w:szCs w:val="21"/>
        </w:rPr>
        <w:fldChar w:fldCharType="end"/>
      </w:r>
      <w:r>
        <w:rPr>
          <w:sz w:val="21"/>
          <w:szCs w:val="21"/>
        </w:rPr>
        <w:fldChar w:fldCharType="end"/>
      </w:r>
    </w:p>
    <w:p>
      <w:pPr>
        <w:pStyle w:val="13"/>
        <w:tabs>
          <w:tab w:val="left" w:pos="1050"/>
          <w:tab w:val="right" w:leader="dot" w:pos="8012"/>
        </w:tabs>
        <w:rPr>
          <w:rFonts w:ascii="微软雅黑" w:hAnsi="微软雅黑" w:eastAsia="微软雅黑"/>
          <w:i w:val="0"/>
          <w:iCs w:val="0"/>
          <w:sz w:val="21"/>
          <w:szCs w:val="21"/>
        </w:rPr>
      </w:pP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HYPERLINK \l "_Toc480286091" </w:instrText>
      </w:r>
      <w:r>
        <w:rPr>
          <w:sz w:val="21"/>
          <w:szCs w:val="21"/>
        </w:rPr>
        <w:fldChar w:fldCharType="separate"/>
      </w:r>
      <w:r>
        <w:rPr>
          <w:rStyle w:val="27"/>
          <w:rFonts w:ascii="微软雅黑" w:hAnsi="微软雅黑" w:eastAsia="微软雅黑"/>
          <w:i w:val="0"/>
          <w:sz w:val="21"/>
          <w:szCs w:val="21"/>
        </w:rPr>
        <w:t>4.1.</w:t>
      </w:r>
      <w:r>
        <w:rPr>
          <w:rFonts w:ascii="微软雅黑" w:hAnsi="微软雅黑" w:eastAsia="微软雅黑"/>
          <w:i w:val="0"/>
          <w:iCs w:val="0"/>
          <w:sz w:val="21"/>
          <w:szCs w:val="21"/>
        </w:rPr>
        <w:tab/>
      </w:r>
      <w:r>
        <w:rPr>
          <w:rStyle w:val="27"/>
          <w:rFonts w:hint="eastAsia" w:ascii="微软雅黑" w:hAnsi="微软雅黑" w:eastAsia="微软雅黑"/>
          <w:i w:val="0"/>
          <w:sz w:val="21"/>
          <w:szCs w:val="21"/>
        </w:rPr>
        <w:t>纳税人信息</w:t>
      </w:r>
      <w:r>
        <w:rPr>
          <w:rFonts w:ascii="微软雅黑" w:hAnsi="微软雅黑" w:eastAsia="微软雅黑"/>
          <w:i w:val="0"/>
          <w:sz w:val="21"/>
          <w:szCs w:val="21"/>
        </w:rPr>
        <w:tab/>
      </w:r>
      <w:r>
        <w:rPr>
          <w:rFonts w:ascii="微软雅黑" w:hAnsi="微软雅黑" w:eastAsia="微软雅黑"/>
          <w:i w:val="0"/>
          <w:sz w:val="21"/>
          <w:szCs w:val="21"/>
        </w:rPr>
        <w:fldChar w:fldCharType="begin"/>
      </w:r>
      <w:r>
        <w:rPr>
          <w:rFonts w:ascii="微软雅黑" w:hAnsi="微软雅黑" w:eastAsia="微软雅黑"/>
          <w:i w:val="0"/>
          <w:sz w:val="21"/>
          <w:szCs w:val="21"/>
        </w:rPr>
        <w:instrText xml:space="preserve"> PAGEREF _Toc480286091 \h </w:instrText>
      </w:r>
      <w:r>
        <w:rPr>
          <w:rFonts w:ascii="微软雅黑" w:hAnsi="微软雅黑" w:eastAsia="微软雅黑"/>
          <w:i w:val="0"/>
          <w:sz w:val="21"/>
          <w:szCs w:val="21"/>
        </w:rPr>
        <w:fldChar w:fldCharType="separate"/>
      </w:r>
      <w:r>
        <w:rPr>
          <w:rFonts w:ascii="微软雅黑" w:hAnsi="微软雅黑" w:eastAsia="微软雅黑"/>
          <w:i w:val="0"/>
          <w:sz w:val="21"/>
          <w:szCs w:val="21"/>
        </w:rPr>
        <w:t>8</w:t>
      </w:r>
      <w:r>
        <w:rPr>
          <w:rFonts w:ascii="微软雅黑" w:hAnsi="微软雅黑" w:eastAsia="微软雅黑"/>
          <w:i w:val="0"/>
          <w:sz w:val="21"/>
          <w:szCs w:val="21"/>
        </w:rPr>
        <w:fldChar w:fldCharType="end"/>
      </w:r>
      <w:r>
        <w:rPr>
          <w:rFonts w:ascii="微软雅黑" w:hAnsi="微软雅黑" w:eastAsia="微软雅黑"/>
          <w:i w:val="0"/>
          <w:sz w:val="21"/>
          <w:szCs w:val="21"/>
        </w:rPr>
        <w:fldChar w:fldCharType="end"/>
      </w:r>
    </w:p>
    <w:p>
      <w:pPr>
        <w:pStyle w:val="13"/>
        <w:tabs>
          <w:tab w:val="left" w:pos="1050"/>
          <w:tab w:val="right" w:leader="dot" w:pos="8012"/>
        </w:tabs>
        <w:rPr>
          <w:rFonts w:ascii="微软雅黑" w:hAnsi="微软雅黑" w:eastAsia="微软雅黑"/>
          <w:i w:val="0"/>
          <w:iCs w:val="0"/>
          <w:sz w:val="21"/>
          <w:szCs w:val="21"/>
        </w:rPr>
      </w:pP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HYPERLINK \l "_Toc480286092" </w:instrText>
      </w:r>
      <w:r>
        <w:rPr>
          <w:sz w:val="21"/>
          <w:szCs w:val="21"/>
        </w:rPr>
        <w:fldChar w:fldCharType="separate"/>
      </w:r>
      <w:r>
        <w:rPr>
          <w:rStyle w:val="27"/>
          <w:rFonts w:ascii="微软雅黑" w:hAnsi="微软雅黑" w:eastAsia="微软雅黑"/>
          <w:i w:val="0"/>
          <w:sz w:val="21"/>
          <w:szCs w:val="21"/>
        </w:rPr>
        <w:t>4.2.</w:t>
      </w:r>
      <w:r>
        <w:rPr>
          <w:rFonts w:ascii="微软雅黑" w:hAnsi="微软雅黑" w:eastAsia="微软雅黑"/>
          <w:i w:val="0"/>
          <w:iCs w:val="0"/>
          <w:sz w:val="21"/>
          <w:szCs w:val="21"/>
        </w:rPr>
        <w:tab/>
      </w:r>
      <w:r>
        <w:rPr>
          <w:rStyle w:val="27"/>
          <w:rFonts w:hint="eastAsia" w:ascii="微软雅黑" w:hAnsi="微软雅黑" w:eastAsia="微软雅黑"/>
          <w:i w:val="0"/>
          <w:sz w:val="21"/>
          <w:szCs w:val="21"/>
        </w:rPr>
        <w:t>法定比例</w:t>
      </w:r>
      <w:r>
        <w:rPr>
          <w:rFonts w:ascii="微软雅黑" w:hAnsi="微软雅黑" w:eastAsia="微软雅黑"/>
          <w:i w:val="0"/>
          <w:sz w:val="21"/>
          <w:szCs w:val="21"/>
        </w:rPr>
        <w:tab/>
      </w:r>
      <w:r>
        <w:rPr>
          <w:rFonts w:ascii="微软雅黑" w:hAnsi="微软雅黑" w:eastAsia="微软雅黑"/>
          <w:i w:val="0"/>
          <w:sz w:val="21"/>
          <w:szCs w:val="21"/>
        </w:rPr>
        <w:fldChar w:fldCharType="begin"/>
      </w:r>
      <w:r>
        <w:rPr>
          <w:rFonts w:ascii="微软雅黑" w:hAnsi="微软雅黑" w:eastAsia="微软雅黑"/>
          <w:i w:val="0"/>
          <w:sz w:val="21"/>
          <w:szCs w:val="21"/>
        </w:rPr>
        <w:instrText xml:space="preserve"> PAGEREF _Toc480286092 \h </w:instrText>
      </w:r>
      <w:r>
        <w:rPr>
          <w:rFonts w:ascii="微软雅黑" w:hAnsi="微软雅黑" w:eastAsia="微软雅黑"/>
          <w:i w:val="0"/>
          <w:sz w:val="21"/>
          <w:szCs w:val="21"/>
        </w:rPr>
        <w:fldChar w:fldCharType="separate"/>
      </w:r>
      <w:r>
        <w:rPr>
          <w:rFonts w:ascii="微软雅黑" w:hAnsi="微软雅黑" w:eastAsia="微软雅黑"/>
          <w:i w:val="0"/>
          <w:sz w:val="21"/>
          <w:szCs w:val="21"/>
        </w:rPr>
        <w:t>10</w:t>
      </w:r>
      <w:r>
        <w:rPr>
          <w:rFonts w:ascii="微软雅黑" w:hAnsi="微软雅黑" w:eastAsia="微软雅黑"/>
          <w:i w:val="0"/>
          <w:sz w:val="21"/>
          <w:szCs w:val="21"/>
        </w:rPr>
        <w:fldChar w:fldCharType="end"/>
      </w:r>
      <w:r>
        <w:rPr>
          <w:rFonts w:ascii="微软雅黑" w:hAnsi="微软雅黑" w:eastAsia="微软雅黑"/>
          <w:i w:val="0"/>
          <w:sz w:val="21"/>
          <w:szCs w:val="21"/>
        </w:rPr>
        <w:fldChar w:fldCharType="end"/>
      </w:r>
    </w:p>
    <w:p>
      <w:pPr>
        <w:pStyle w:val="13"/>
        <w:tabs>
          <w:tab w:val="left" w:pos="1050"/>
          <w:tab w:val="right" w:leader="dot" w:pos="8012"/>
        </w:tabs>
        <w:rPr>
          <w:rFonts w:ascii="微软雅黑" w:hAnsi="微软雅黑" w:eastAsia="微软雅黑"/>
          <w:i w:val="0"/>
          <w:iCs w:val="0"/>
          <w:sz w:val="21"/>
          <w:szCs w:val="21"/>
        </w:rPr>
      </w:pP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HYPERLINK \l "_Toc480286093" </w:instrText>
      </w:r>
      <w:r>
        <w:rPr>
          <w:sz w:val="21"/>
          <w:szCs w:val="21"/>
        </w:rPr>
        <w:fldChar w:fldCharType="separate"/>
      </w:r>
      <w:r>
        <w:rPr>
          <w:rStyle w:val="27"/>
          <w:rFonts w:ascii="微软雅黑" w:hAnsi="微软雅黑" w:eastAsia="微软雅黑"/>
          <w:i w:val="0"/>
          <w:sz w:val="21"/>
          <w:szCs w:val="21"/>
        </w:rPr>
        <w:t>4.3.</w:t>
      </w:r>
      <w:r>
        <w:rPr>
          <w:rFonts w:ascii="微软雅黑" w:hAnsi="微软雅黑" w:eastAsia="微软雅黑"/>
          <w:i w:val="0"/>
          <w:iCs w:val="0"/>
          <w:sz w:val="21"/>
          <w:szCs w:val="21"/>
        </w:rPr>
        <w:tab/>
      </w:r>
      <w:r>
        <w:rPr>
          <w:rStyle w:val="27"/>
          <w:rFonts w:hint="eastAsia" w:ascii="微软雅黑" w:hAnsi="微软雅黑" w:eastAsia="微软雅黑"/>
          <w:i w:val="0"/>
          <w:sz w:val="21"/>
          <w:szCs w:val="21"/>
        </w:rPr>
        <w:t>预缴及结存信息</w:t>
      </w:r>
      <w:r>
        <w:rPr>
          <w:rFonts w:ascii="微软雅黑" w:hAnsi="微软雅黑" w:eastAsia="微软雅黑"/>
          <w:i w:val="0"/>
          <w:sz w:val="21"/>
          <w:szCs w:val="21"/>
        </w:rPr>
        <w:tab/>
      </w:r>
      <w:r>
        <w:rPr>
          <w:rFonts w:ascii="微软雅黑" w:hAnsi="微软雅黑" w:eastAsia="微软雅黑"/>
          <w:i w:val="0"/>
          <w:sz w:val="21"/>
          <w:szCs w:val="21"/>
        </w:rPr>
        <w:fldChar w:fldCharType="begin"/>
      </w:r>
      <w:r>
        <w:rPr>
          <w:rFonts w:ascii="微软雅黑" w:hAnsi="微软雅黑" w:eastAsia="微软雅黑"/>
          <w:i w:val="0"/>
          <w:sz w:val="21"/>
          <w:szCs w:val="21"/>
        </w:rPr>
        <w:instrText xml:space="preserve"> PAGEREF _Toc480286093 \h </w:instrText>
      </w:r>
      <w:r>
        <w:rPr>
          <w:rFonts w:ascii="微软雅黑" w:hAnsi="微软雅黑" w:eastAsia="微软雅黑"/>
          <w:i w:val="0"/>
          <w:sz w:val="21"/>
          <w:szCs w:val="21"/>
        </w:rPr>
        <w:fldChar w:fldCharType="separate"/>
      </w:r>
      <w:r>
        <w:rPr>
          <w:rFonts w:ascii="微软雅黑" w:hAnsi="微软雅黑" w:eastAsia="微软雅黑"/>
          <w:i w:val="0"/>
          <w:sz w:val="21"/>
          <w:szCs w:val="21"/>
        </w:rPr>
        <w:t>11</w:t>
      </w:r>
      <w:r>
        <w:rPr>
          <w:rFonts w:ascii="微软雅黑" w:hAnsi="微软雅黑" w:eastAsia="微软雅黑"/>
          <w:i w:val="0"/>
          <w:sz w:val="21"/>
          <w:szCs w:val="21"/>
        </w:rPr>
        <w:fldChar w:fldCharType="end"/>
      </w:r>
      <w:r>
        <w:rPr>
          <w:rFonts w:ascii="微软雅黑" w:hAnsi="微软雅黑" w:eastAsia="微软雅黑"/>
          <w:i w:val="0"/>
          <w:sz w:val="21"/>
          <w:szCs w:val="21"/>
        </w:rPr>
        <w:fldChar w:fldCharType="end"/>
      </w:r>
    </w:p>
    <w:p>
      <w:pPr>
        <w:pStyle w:val="23"/>
        <w:rPr>
          <w:sz w:val="21"/>
          <w:szCs w:val="21"/>
        </w:rPr>
      </w:pP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HYPERLINK \l "_Toc480286094" </w:instrText>
      </w:r>
      <w:r>
        <w:rPr>
          <w:sz w:val="21"/>
          <w:szCs w:val="21"/>
        </w:rPr>
        <w:fldChar w:fldCharType="separate"/>
      </w:r>
      <w:r>
        <w:rPr>
          <w:rStyle w:val="27"/>
          <w:sz w:val="21"/>
          <w:szCs w:val="21"/>
        </w:rPr>
        <w:t>5.</w:t>
      </w:r>
      <w:r>
        <w:rPr>
          <w:sz w:val="21"/>
          <w:szCs w:val="21"/>
        </w:rPr>
        <w:tab/>
      </w:r>
      <w:r>
        <w:rPr>
          <w:rStyle w:val="27"/>
          <w:rFonts w:hint="eastAsia"/>
          <w:sz w:val="21"/>
          <w:szCs w:val="21"/>
        </w:rPr>
        <w:t>简化报表</w:t>
      </w:r>
      <w:r>
        <w:rPr>
          <w:sz w:val="21"/>
          <w:szCs w:val="21"/>
        </w:rPr>
        <w:tab/>
      </w: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PAGEREF _Toc480286094 \h </w:instrText>
      </w:r>
      <w:r>
        <w:rPr>
          <w:sz w:val="21"/>
          <w:szCs w:val="21"/>
        </w:rPr>
        <w:fldChar w:fldCharType="separate"/>
      </w:r>
      <w:r>
        <w:rPr>
          <w:sz w:val="21"/>
          <w:szCs w:val="21"/>
        </w:rPr>
        <w:t>13</w:t>
      </w:r>
      <w:r>
        <w:rPr>
          <w:sz w:val="21"/>
          <w:szCs w:val="21"/>
        </w:rPr>
        <w:fldChar w:fldCharType="end"/>
      </w:r>
      <w:r>
        <w:rPr>
          <w:sz w:val="21"/>
          <w:szCs w:val="21"/>
        </w:rPr>
        <w:fldChar w:fldCharType="end"/>
      </w:r>
    </w:p>
    <w:p>
      <w:pPr>
        <w:pStyle w:val="23"/>
        <w:rPr>
          <w:sz w:val="21"/>
          <w:szCs w:val="21"/>
        </w:rPr>
      </w:pP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HYPERLINK \l "_Toc480286095" </w:instrText>
      </w:r>
      <w:r>
        <w:rPr>
          <w:sz w:val="21"/>
          <w:szCs w:val="21"/>
        </w:rPr>
        <w:fldChar w:fldCharType="separate"/>
      </w:r>
      <w:r>
        <w:rPr>
          <w:rStyle w:val="27"/>
          <w:sz w:val="21"/>
          <w:szCs w:val="21"/>
        </w:rPr>
        <w:t>6.</w:t>
      </w:r>
      <w:r>
        <w:rPr>
          <w:sz w:val="21"/>
          <w:szCs w:val="21"/>
        </w:rPr>
        <w:tab/>
      </w:r>
      <w:r>
        <w:rPr>
          <w:rStyle w:val="27"/>
          <w:rFonts w:hint="eastAsia"/>
          <w:sz w:val="21"/>
          <w:szCs w:val="21"/>
        </w:rPr>
        <w:t>申报表填写</w:t>
      </w:r>
      <w:r>
        <w:rPr>
          <w:sz w:val="21"/>
          <w:szCs w:val="21"/>
        </w:rPr>
        <w:tab/>
      </w: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PAGEREF _Toc480286095 \h </w:instrText>
      </w:r>
      <w:r>
        <w:rPr>
          <w:sz w:val="21"/>
          <w:szCs w:val="21"/>
        </w:rPr>
        <w:fldChar w:fldCharType="separate"/>
      </w:r>
      <w:r>
        <w:rPr>
          <w:sz w:val="21"/>
          <w:szCs w:val="21"/>
        </w:rPr>
        <w:t>14</w:t>
      </w:r>
      <w:r>
        <w:rPr>
          <w:sz w:val="21"/>
          <w:szCs w:val="21"/>
        </w:rPr>
        <w:fldChar w:fldCharType="end"/>
      </w:r>
      <w:r>
        <w:rPr>
          <w:sz w:val="21"/>
          <w:szCs w:val="21"/>
        </w:rPr>
        <w:fldChar w:fldCharType="end"/>
      </w:r>
    </w:p>
    <w:p>
      <w:pPr>
        <w:pStyle w:val="23"/>
        <w:rPr>
          <w:sz w:val="21"/>
          <w:szCs w:val="21"/>
        </w:rPr>
      </w:pP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HYPERLINK \l "_Toc480286096" </w:instrText>
      </w:r>
      <w:r>
        <w:rPr>
          <w:sz w:val="21"/>
          <w:szCs w:val="21"/>
        </w:rPr>
        <w:fldChar w:fldCharType="separate"/>
      </w:r>
      <w:r>
        <w:rPr>
          <w:rStyle w:val="27"/>
          <w:sz w:val="21"/>
          <w:szCs w:val="21"/>
        </w:rPr>
        <w:t>7.</w:t>
      </w:r>
      <w:r>
        <w:rPr>
          <w:sz w:val="21"/>
          <w:szCs w:val="21"/>
        </w:rPr>
        <w:tab/>
      </w:r>
      <w:r>
        <w:rPr>
          <w:rStyle w:val="27"/>
          <w:rFonts w:hint="eastAsia"/>
          <w:sz w:val="21"/>
          <w:szCs w:val="21"/>
        </w:rPr>
        <w:t>年度关联业务往来报告表</w:t>
      </w:r>
      <w:r>
        <w:rPr>
          <w:sz w:val="21"/>
          <w:szCs w:val="21"/>
        </w:rPr>
        <w:tab/>
      </w: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PAGEREF _Toc480286096 \h </w:instrText>
      </w:r>
      <w:r>
        <w:rPr>
          <w:sz w:val="21"/>
          <w:szCs w:val="21"/>
        </w:rPr>
        <w:fldChar w:fldCharType="separate"/>
      </w:r>
      <w:r>
        <w:rPr>
          <w:sz w:val="21"/>
          <w:szCs w:val="21"/>
        </w:rPr>
        <w:t>19</w:t>
      </w:r>
      <w:r>
        <w:rPr>
          <w:sz w:val="21"/>
          <w:szCs w:val="21"/>
        </w:rPr>
        <w:fldChar w:fldCharType="end"/>
      </w:r>
      <w:r>
        <w:rPr>
          <w:sz w:val="21"/>
          <w:szCs w:val="21"/>
        </w:rPr>
        <w:fldChar w:fldCharType="end"/>
      </w:r>
    </w:p>
    <w:p>
      <w:pPr>
        <w:pStyle w:val="23"/>
        <w:rPr>
          <w:sz w:val="21"/>
          <w:szCs w:val="21"/>
        </w:rPr>
      </w:pP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HYPERLINK \l "_Toc480286097" </w:instrText>
      </w:r>
      <w:r>
        <w:rPr>
          <w:sz w:val="21"/>
          <w:szCs w:val="21"/>
        </w:rPr>
        <w:fldChar w:fldCharType="separate"/>
      </w:r>
      <w:r>
        <w:rPr>
          <w:rStyle w:val="27"/>
          <w:sz w:val="21"/>
          <w:szCs w:val="21"/>
        </w:rPr>
        <w:t>8.</w:t>
      </w:r>
      <w:r>
        <w:rPr>
          <w:sz w:val="21"/>
          <w:szCs w:val="21"/>
        </w:rPr>
        <w:tab/>
      </w:r>
      <w:r>
        <w:rPr>
          <w:rStyle w:val="27"/>
          <w:rFonts w:hint="eastAsia"/>
          <w:sz w:val="21"/>
          <w:szCs w:val="21"/>
        </w:rPr>
        <w:t>申报表自查</w:t>
      </w:r>
      <w:r>
        <w:rPr>
          <w:sz w:val="21"/>
          <w:szCs w:val="21"/>
        </w:rPr>
        <w:tab/>
      </w: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PAGEREF _Toc480286097 \h </w:instrText>
      </w:r>
      <w:r>
        <w:rPr>
          <w:sz w:val="21"/>
          <w:szCs w:val="21"/>
        </w:rPr>
        <w:fldChar w:fldCharType="separate"/>
      </w:r>
      <w:r>
        <w:rPr>
          <w:sz w:val="21"/>
          <w:szCs w:val="21"/>
        </w:rPr>
        <w:t>20</w:t>
      </w:r>
      <w:r>
        <w:rPr>
          <w:sz w:val="21"/>
          <w:szCs w:val="21"/>
        </w:rPr>
        <w:fldChar w:fldCharType="end"/>
      </w:r>
      <w:r>
        <w:rPr>
          <w:sz w:val="21"/>
          <w:szCs w:val="21"/>
        </w:rPr>
        <w:fldChar w:fldCharType="end"/>
      </w:r>
    </w:p>
    <w:p>
      <w:pPr>
        <w:pStyle w:val="23"/>
        <w:rPr>
          <w:sz w:val="21"/>
          <w:szCs w:val="21"/>
        </w:rPr>
      </w:pP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HYPERLINK \l "_Toc480286098" </w:instrText>
      </w:r>
      <w:r>
        <w:rPr>
          <w:sz w:val="21"/>
          <w:szCs w:val="21"/>
        </w:rPr>
        <w:fldChar w:fldCharType="separate"/>
      </w:r>
      <w:r>
        <w:rPr>
          <w:rStyle w:val="27"/>
          <w:sz w:val="21"/>
          <w:szCs w:val="21"/>
        </w:rPr>
        <w:t>9.</w:t>
      </w:r>
      <w:r>
        <w:rPr>
          <w:sz w:val="21"/>
          <w:szCs w:val="21"/>
        </w:rPr>
        <w:tab/>
      </w:r>
      <w:r>
        <w:rPr>
          <w:rStyle w:val="27"/>
          <w:rFonts w:hint="eastAsia"/>
          <w:sz w:val="21"/>
          <w:szCs w:val="21"/>
        </w:rPr>
        <w:t>纳税申报</w:t>
      </w:r>
      <w:r>
        <w:rPr>
          <w:sz w:val="21"/>
          <w:szCs w:val="21"/>
        </w:rPr>
        <w:tab/>
      </w: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PAGEREF _Toc480286098 \h </w:instrText>
      </w:r>
      <w:r>
        <w:rPr>
          <w:sz w:val="21"/>
          <w:szCs w:val="21"/>
        </w:rPr>
        <w:fldChar w:fldCharType="separate"/>
      </w:r>
      <w:r>
        <w:rPr>
          <w:sz w:val="21"/>
          <w:szCs w:val="21"/>
        </w:rPr>
        <w:t>23</w:t>
      </w:r>
      <w:r>
        <w:rPr>
          <w:sz w:val="21"/>
          <w:szCs w:val="21"/>
        </w:rPr>
        <w:fldChar w:fldCharType="end"/>
      </w:r>
      <w:r>
        <w:rPr>
          <w:sz w:val="21"/>
          <w:szCs w:val="21"/>
        </w:rPr>
        <w:fldChar w:fldCharType="end"/>
      </w:r>
    </w:p>
    <w:p>
      <w:pPr>
        <w:pStyle w:val="13"/>
        <w:tabs>
          <w:tab w:val="left" w:pos="1050"/>
          <w:tab w:val="right" w:leader="dot" w:pos="8012"/>
        </w:tabs>
        <w:rPr>
          <w:rFonts w:ascii="微软雅黑" w:hAnsi="微软雅黑" w:eastAsia="微软雅黑"/>
          <w:i w:val="0"/>
          <w:iCs w:val="0"/>
          <w:sz w:val="21"/>
          <w:szCs w:val="21"/>
        </w:rPr>
      </w:pP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HYPERLINK \l "_Toc480286099" </w:instrText>
      </w:r>
      <w:r>
        <w:rPr>
          <w:sz w:val="21"/>
          <w:szCs w:val="21"/>
        </w:rPr>
        <w:fldChar w:fldCharType="separate"/>
      </w:r>
      <w:r>
        <w:rPr>
          <w:rStyle w:val="27"/>
          <w:rFonts w:ascii="微软雅黑" w:hAnsi="微软雅黑" w:eastAsia="微软雅黑"/>
          <w:i w:val="0"/>
          <w:sz w:val="21"/>
          <w:szCs w:val="21"/>
        </w:rPr>
        <w:t>9.1.</w:t>
      </w:r>
      <w:r>
        <w:rPr>
          <w:rFonts w:ascii="微软雅黑" w:hAnsi="微软雅黑" w:eastAsia="微软雅黑"/>
          <w:i w:val="0"/>
          <w:iCs w:val="0"/>
          <w:sz w:val="21"/>
          <w:szCs w:val="21"/>
        </w:rPr>
        <w:tab/>
      </w:r>
      <w:r>
        <w:rPr>
          <w:rStyle w:val="27"/>
          <w:rFonts w:hint="eastAsia" w:ascii="微软雅黑" w:hAnsi="微软雅黑" w:eastAsia="微软雅黑"/>
          <w:i w:val="0"/>
          <w:sz w:val="21"/>
          <w:szCs w:val="21"/>
        </w:rPr>
        <w:t>政策风险提示服务</w:t>
      </w:r>
      <w:r>
        <w:rPr>
          <w:rFonts w:ascii="微软雅黑" w:hAnsi="微软雅黑" w:eastAsia="微软雅黑"/>
          <w:i w:val="0"/>
          <w:sz w:val="21"/>
          <w:szCs w:val="21"/>
        </w:rPr>
        <w:tab/>
      </w:r>
      <w:r>
        <w:rPr>
          <w:rFonts w:ascii="微软雅黑" w:hAnsi="微软雅黑" w:eastAsia="微软雅黑"/>
          <w:i w:val="0"/>
          <w:sz w:val="21"/>
          <w:szCs w:val="21"/>
        </w:rPr>
        <w:fldChar w:fldCharType="begin"/>
      </w:r>
      <w:r>
        <w:rPr>
          <w:rFonts w:ascii="微软雅黑" w:hAnsi="微软雅黑" w:eastAsia="微软雅黑"/>
          <w:i w:val="0"/>
          <w:sz w:val="21"/>
          <w:szCs w:val="21"/>
        </w:rPr>
        <w:instrText xml:space="preserve"> PAGEREF _Toc480286099 \h </w:instrText>
      </w:r>
      <w:r>
        <w:rPr>
          <w:rFonts w:ascii="微软雅黑" w:hAnsi="微软雅黑" w:eastAsia="微软雅黑"/>
          <w:i w:val="0"/>
          <w:sz w:val="21"/>
          <w:szCs w:val="21"/>
        </w:rPr>
        <w:fldChar w:fldCharType="separate"/>
      </w:r>
      <w:r>
        <w:rPr>
          <w:rFonts w:ascii="微软雅黑" w:hAnsi="微软雅黑" w:eastAsia="微软雅黑"/>
          <w:i w:val="0"/>
          <w:sz w:val="21"/>
          <w:szCs w:val="21"/>
        </w:rPr>
        <w:t>23</w:t>
      </w:r>
      <w:r>
        <w:rPr>
          <w:rFonts w:ascii="微软雅黑" w:hAnsi="微软雅黑" w:eastAsia="微软雅黑"/>
          <w:i w:val="0"/>
          <w:sz w:val="21"/>
          <w:szCs w:val="21"/>
        </w:rPr>
        <w:fldChar w:fldCharType="end"/>
      </w:r>
      <w:r>
        <w:rPr>
          <w:rFonts w:ascii="微软雅黑" w:hAnsi="微软雅黑" w:eastAsia="微软雅黑"/>
          <w:i w:val="0"/>
          <w:sz w:val="21"/>
          <w:szCs w:val="21"/>
        </w:rPr>
        <w:fldChar w:fldCharType="end"/>
      </w:r>
    </w:p>
    <w:p>
      <w:pPr>
        <w:pStyle w:val="13"/>
        <w:tabs>
          <w:tab w:val="left" w:pos="1050"/>
          <w:tab w:val="right" w:leader="dot" w:pos="8012"/>
        </w:tabs>
        <w:rPr>
          <w:rFonts w:ascii="微软雅黑" w:hAnsi="微软雅黑" w:eastAsia="微软雅黑"/>
          <w:i w:val="0"/>
          <w:iCs w:val="0"/>
          <w:sz w:val="21"/>
          <w:szCs w:val="21"/>
        </w:rPr>
      </w:pP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HYPERLINK \l "_Toc480286100" </w:instrText>
      </w:r>
      <w:r>
        <w:rPr>
          <w:sz w:val="21"/>
          <w:szCs w:val="21"/>
        </w:rPr>
        <w:fldChar w:fldCharType="separate"/>
      </w:r>
      <w:r>
        <w:rPr>
          <w:rStyle w:val="27"/>
          <w:rFonts w:ascii="微软雅黑" w:hAnsi="微软雅黑" w:eastAsia="微软雅黑"/>
          <w:i w:val="0"/>
          <w:sz w:val="21"/>
          <w:szCs w:val="21"/>
        </w:rPr>
        <w:t>9.2.</w:t>
      </w:r>
      <w:r>
        <w:rPr>
          <w:rFonts w:ascii="微软雅黑" w:hAnsi="微软雅黑" w:eastAsia="微软雅黑"/>
          <w:i w:val="0"/>
          <w:iCs w:val="0"/>
          <w:sz w:val="21"/>
          <w:szCs w:val="21"/>
        </w:rPr>
        <w:tab/>
      </w:r>
      <w:r>
        <w:rPr>
          <w:rStyle w:val="27"/>
          <w:rFonts w:hint="eastAsia" w:ascii="微软雅黑" w:hAnsi="微软雅黑" w:eastAsia="微软雅黑"/>
          <w:i w:val="0"/>
          <w:sz w:val="21"/>
          <w:szCs w:val="21"/>
        </w:rPr>
        <w:t>申报表报送</w:t>
      </w:r>
      <w:r>
        <w:rPr>
          <w:rFonts w:ascii="微软雅黑" w:hAnsi="微软雅黑" w:eastAsia="微软雅黑"/>
          <w:i w:val="0"/>
          <w:sz w:val="21"/>
          <w:szCs w:val="21"/>
        </w:rPr>
        <w:tab/>
      </w:r>
      <w:r>
        <w:rPr>
          <w:rFonts w:ascii="微软雅黑" w:hAnsi="微软雅黑" w:eastAsia="微软雅黑"/>
          <w:i w:val="0"/>
          <w:sz w:val="21"/>
          <w:szCs w:val="21"/>
        </w:rPr>
        <w:fldChar w:fldCharType="begin"/>
      </w:r>
      <w:r>
        <w:rPr>
          <w:rFonts w:ascii="微软雅黑" w:hAnsi="微软雅黑" w:eastAsia="微软雅黑"/>
          <w:i w:val="0"/>
          <w:sz w:val="21"/>
          <w:szCs w:val="21"/>
        </w:rPr>
        <w:instrText xml:space="preserve"> PAGEREF _Toc480286100 \h </w:instrText>
      </w:r>
      <w:r>
        <w:rPr>
          <w:rFonts w:ascii="微软雅黑" w:hAnsi="微软雅黑" w:eastAsia="微软雅黑"/>
          <w:i w:val="0"/>
          <w:sz w:val="21"/>
          <w:szCs w:val="21"/>
        </w:rPr>
        <w:fldChar w:fldCharType="separate"/>
      </w:r>
      <w:r>
        <w:rPr>
          <w:rFonts w:ascii="微软雅黑" w:hAnsi="微软雅黑" w:eastAsia="微软雅黑"/>
          <w:i w:val="0"/>
          <w:sz w:val="21"/>
          <w:szCs w:val="21"/>
        </w:rPr>
        <w:t>24</w:t>
      </w:r>
      <w:r>
        <w:rPr>
          <w:rFonts w:ascii="微软雅黑" w:hAnsi="微软雅黑" w:eastAsia="微软雅黑"/>
          <w:i w:val="0"/>
          <w:sz w:val="21"/>
          <w:szCs w:val="21"/>
        </w:rPr>
        <w:fldChar w:fldCharType="end"/>
      </w:r>
      <w:r>
        <w:rPr>
          <w:rFonts w:ascii="微软雅黑" w:hAnsi="微软雅黑" w:eastAsia="微软雅黑"/>
          <w:i w:val="0"/>
          <w:sz w:val="21"/>
          <w:szCs w:val="21"/>
        </w:rPr>
        <w:fldChar w:fldCharType="end"/>
      </w:r>
    </w:p>
    <w:p>
      <w:pPr>
        <w:pStyle w:val="13"/>
        <w:tabs>
          <w:tab w:val="left" w:pos="1050"/>
          <w:tab w:val="right" w:leader="dot" w:pos="8012"/>
        </w:tabs>
        <w:rPr>
          <w:rFonts w:ascii="微软雅黑" w:hAnsi="微软雅黑" w:eastAsia="微软雅黑"/>
          <w:i w:val="0"/>
          <w:iCs w:val="0"/>
          <w:sz w:val="21"/>
          <w:szCs w:val="21"/>
        </w:rPr>
      </w:pP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HYPERLINK \l "_Toc480286101" </w:instrText>
      </w:r>
      <w:r>
        <w:rPr>
          <w:sz w:val="21"/>
          <w:szCs w:val="21"/>
        </w:rPr>
        <w:fldChar w:fldCharType="separate"/>
      </w:r>
      <w:r>
        <w:rPr>
          <w:rStyle w:val="27"/>
          <w:rFonts w:ascii="微软雅黑" w:hAnsi="微软雅黑" w:eastAsia="微软雅黑"/>
          <w:i w:val="0"/>
          <w:sz w:val="21"/>
          <w:szCs w:val="21"/>
        </w:rPr>
        <w:t>9.3.</w:t>
      </w:r>
      <w:r>
        <w:rPr>
          <w:rFonts w:ascii="微软雅黑" w:hAnsi="微软雅黑" w:eastAsia="微软雅黑"/>
          <w:i w:val="0"/>
          <w:iCs w:val="0"/>
          <w:sz w:val="21"/>
          <w:szCs w:val="21"/>
        </w:rPr>
        <w:tab/>
      </w:r>
      <w:r>
        <w:rPr>
          <w:rStyle w:val="27"/>
          <w:rFonts w:hint="eastAsia" w:ascii="微软雅黑" w:hAnsi="微软雅黑" w:eastAsia="微软雅黑"/>
          <w:i w:val="0"/>
          <w:sz w:val="21"/>
          <w:szCs w:val="21"/>
        </w:rPr>
        <w:t>税款缴纳</w:t>
      </w:r>
      <w:r>
        <w:rPr>
          <w:rFonts w:ascii="微软雅黑" w:hAnsi="微软雅黑" w:eastAsia="微软雅黑"/>
          <w:i w:val="0"/>
          <w:sz w:val="21"/>
          <w:szCs w:val="21"/>
        </w:rPr>
        <w:tab/>
      </w:r>
      <w:r>
        <w:rPr>
          <w:rFonts w:ascii="微软雅黑" w:hAnsi="微软雅黑" w:eastAsia="微软雅黑"/>
          <w:i w:val="0"/>
          <w:sz w:val="21"/>
          <w:szCs w:val="21"/>
        </w:rPr>
        <w:fldChar w:fldCharType="begin"/>
      </w:r>
      <w:r>
        <w:rPr>
          <w:rFonts w:ascii="微软雅黑" w:hAnsi="微软雅黑" w:eastAsia="微软雅黑"/>
          <w:i w:val="0"/>
          <w:sz w:val="21"/>
          <w:szCs w:val="21"/>
        </w:rPr>
        <w:instrText xml:space="preserve"> PAGEREF _Toc480286101 \h </w:instrText>
      </w:r>
      <w:r>
        <w:rPr>
          <w:rFonts w:ascii="微软雅黑" w:hAnsi="微软雅黑" w:eastAsia="微软雅黑"/>
          <w:i w:val="0"/>
          <w:sz w:val="21"/>
          <w:szCs w:val="21"/>
        </w:rPr>
        <w:fldChar w:fldCharType="separate"/>
      </w:r>
      <w:r>
        <w:rPr>
          <w:rFonts w:ascii="微软雅黑" w:hAnsi="微软雅黑" w:eastAsia="微软雅黑"/>
          <w:i w:val="0"/>
          <w:sz w:val="21"/>
          <w:szCs w:val="21"/>
        </w:rPr>
        <w:t>25</w:t>
      </w:r>
      <w:r>
        <w:rPr>
          <w:rFonts w:ascii="微软雅黑" w:hAnsi="微软雅黑" w:eastAsia="微软雅黑"/>
          <w:i w:val="0"/>
          <w:sz w:val="21"/>
          <w:szCs w:val="21"/>
        </w:rPr>
        <w:fldChar w:fldCharType="end"/>
      </w:r>
      <w:r>
        <w:rPr>
          <w:rFonts w:ascii="微软雅黑" w:hAnsi="微软雅黑" w:eastAsia="微软雅黑"/>
          <w:i w:val="0"/>
          <w:sz w:val="21"/>
          <w:szCs w:val="21"/>
        </w:rPr>
        <w:fldChar w:fldCharType="end"/>
      </w:r>
    </w:p>
    <w:p>
      <w:pPr>
        <w:pStyle w:val="13"/>
        <w:tabs>
          <w:tab w:val="left" w:pos="1050"/>
          <w:tab w:val="right" w:leader="dot" w:pos="8012"/>
        </w:tabs>
        <w:rPr>
          <w:rFonts w:ascii="微软雅黑" w:hAnsi="微软雅黑" w:eastAsia="微软雅黑"/>
          <w:i w:val="0"/>
          <w:iCs w:val="0"/>
          <w:sz w:val="21"/>
          <w:szCs w:val="21"/>
        </w:rPr>
      </w:pP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HYPERLINK \l "_Toc480286102" </w:instrText>
      </w:r>
      <w:r>
        <w:rPr>
          <w:sz w:val="21"/>
          <w:szCs w:val="21"/>
        </w:rPr>
        <w:fldChar w:fldCharType="separate"/>
      </w:r>
      <w:r>
        <w:rPr>
          <w:rStyle w:val="27"/>
          <w:rFonts w:ascii="微软雅黑" w:hAnsi="微软雅黑" w:eastAsia="微软雅黑"/>
          <w:i w:val="0"/>
          <w:sz w:val="21"/>
          <w:szCs w:val="21"/>
        </w:rPr>
        <w:t>9.4.</w:t>
      </w:r>
      <w:r>
        <w:rPr>
          <w:rFonts w:ascii="微软雅黑" w:hAnsi="微软雅黑" w:eastAsia="微软雅黑"/>
          <w:i w:val="0"/>
          <w:iCs w:val="0"/>
          <w:sz w:val="21"/>
          <w:szCs w:val="21"/>
        </w:rPr>
        <w:tab/>
      </w:r>
      <w:r>
        <w:rPr>
          <w:rStyle w:val="27"/>
          <w:rFonts w:hint="eastAsia" w:ascii="微软雅黑" w:hAnsi="微软雅黑" w:eastAsia="微软雅黑"/>
          <w:i w:val="0"/>
          <w:sz w:val="21"/>
          <w:szCs w:val="21"/>
        </w:rPr>
        <w:t>申报查询</w:t>
      </w:r>
      <w:r>
        <w:rPr>
          <w:rFonts w:ascii="微软雅黑" w:hAnsi="微软雅黑" w:eastAsia="微软雅黑"/>
          <w:i w:val="0"/>
          <w:sz w:val="21"/>
          <w:szCs w:val="21"/>
        </w:rPr>
        <w:tab/>
      </w:r>
      <w:r>
        <w:rPr>
          <w:rFonts w:ascii="微软雅黑" w:hAnsi="微软雅黑" w:eastAsia="微软雅黑"/>
          <w:i w:val="0"/>
          <w:sz w:val="21"/>
          <w:szCs w:val="21"/>
        </w:rPr>
        <w:fldChar w:fldCharType="begin"/>
      </w:r>
      <w:r>
        <w:rPr>
          <w:rFonts w:ascii="微软雅黑" w:hAnsi="微软雅黑" w:eastAsia="微软雅黑"/>
          <w:i w:val="0"/>
          <w:sz w:val="21"/>
          <w:szCs w:val="21"/>
        </w:rPr>
        <w:instrText xml:space="preserve"> PAGEREF _Toc480286102 \h </w:instrText>
      </w:r>
      <w:r>
        <w:rPr>
          <w:rFonts w:ascii="微软雅黑" w:hAnsi="微软雅黑" w:eastAsia="微软雅黑"/>
          <w:i w:val="0"/>
          <w:sz w:val="21"/>
          <w:szCs w:val="21"/>
        </w:rPr>
        <w:fldChar w:fldCharType="separate"/>
      </w:r>
      <w:r>
        <w:rPr>
          <w:rFonts w:ascii="微软雅黑" w:hAnsi="微软雅黑" w:eastAsia="微软雅黑"/>
          <w:i w:val="0"/>
          <w:sz w:val="21"/>
          <w:szCs w:val="21"/>
        </w:rPr>
        <w:t>25</w:t>
      </w:r>
      <w:r>
        <w:rPr>
          <w:rFonts w:ascii="微软雅黑" w:hAnsi="微软雅黑" w:eastAsia="微软雅黑"/>
          <w:i w:val="0"/>
          <w:sz w:val="21"/>
          <w:szCs w:val="21"/>
        </w:rPr>
        <w:fldChar w:fldCharType="end"/>
      </w:r>
      <w:r>
        <w:rPr>
          <w:rFonts w:ascii="微软雅黑" w:hAnsi="微软雅黑" w:eastAsia="微软雅黑"/>
          <w:i w:val="0"/>
          <w:sz w:val="21"/>
          <w:szCs w:val="21"/>
        </w:rPr>
        <w:fldChar w:fldCharType="end"/>
      </w:r>
    </w:p>
    <w:p>
      <w:pPr>
        <w:pStyle w:val="23"/>
        <w:rPr>
          <w:sz w:val="21"/>
          <w:szCs w:val="21"/>
        </w:rPr>
      </w:pP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HYPERLINK \l "_Toc480286103" </w:instrText>
      </w:r>
      <w:r>
        <w:rPr>
          <w:sz w:val="21"/>
          <w:szCs w:val="21"/>
        </w:rPr>
        <w:fldChar w:fldCharType="separate"/>
      </w:r>
      <w:r>
        <w:rPr>
          <w:rStyle w:val="27"/>
          <w:sz w:val="21"/>
          <w:szCs w:val="21"/>
        </w:rPr>
        <w:t>10.</w:t>
      </w:r>
      <w:r>
        <w:rPr>
          <w:rStyle w:val="27"/>
          <w:rFonts w:hint="eastAsia"/>
          <w:sz w:val="21"/>
          <w:szCs w:val="21"/>
        </w:rPr>
        <w:t>小睿</w:t>
      </w:r>
      <w:r>
        <w:rPr>
          <w:sz w:val="21"/>
          <w:szCs w:val="21"/>
        </w:rPr>
        <w:tab/>
      </w: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PAGEREF _Toc480286103 \h </w:instrText>
      </w:r>
      <w:r>
        <w:rPr>
          <w:sz w:val="21"/>
          <w:szCs w:val="21"/>
        </w:rPr>
        <w:fldChar w:fldCharType="separate"/>
      </w:r>
      <w:r>
        <w:rPr>
          <w:sz w:val="21"/>
          <w:szCs w:val="21"/>
        </w:rPr>
        <w:t>26</w:t>
      </w:r>
      <w:r>
        <w:rPr>
          <w:sz w:val="21"/>
          <w:szCs w:val="21"/>
        </w:rPr>
        <w:fldChar w:fldCharType="end"/>
      </w:r>
      <w:r>
        <w:rPr>
          <w:sz w:val="21"/>
          <w:szCs w:val="21"/>
        </w:rPr>
        <w:fldChar w:fldCharType="end"/>
      </w:r>
    </w:p>
    <w:p>
      <w:pPr>
        <w:pStyle w:val="23"/>
        <w:rPr>
          <w:sz w:val="21"/>
          <w:szCs w:val="21"/>
        </w:rPr>
      </w:pP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HYPERLINK \l "_Toc480286104" </w:instrText>
      </w:r>
      <w:r>
        <w:rPr>
          <w:sz w:val="21"/>
          <w:szCs w:val="21"/>
        </w:rPr>
        <w:fldChar w:fldCharType="separate"/>
      </w:r>
      <w:r>
        <w:rPr>
          <w:rStyle w:val="27"/>
          <w:sz w:val="21"/>
          <w:szCs w:val="21"/>
        </w:rPr>
        <w:t>11</w:t>
      </w:r>
      <w:r>
        <w:rPr>
          <w:rStyle w:val="27"/>
          <w:rFonts w:hint="eastAsia"/>
          <w:sz w:val="21"/>
          <w:szCs w:val="21"/>
        </w:rPr>
        <w:t>．服务单位</w:t>
      </w:r>
      <w:r>
        <w:rPr>
          <w:sz w:val="21"/>
          <w:szCs w:val="21"/>
        </w:rPr>
        <w:tab/>
      </w: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PAGEREF _Toc480286104 \h </w:instrText>
      </w:r>
      <w:r>
        <w:rPr>
          <w:sz w:val="21"/>
          <w:szCs w:val="21"/>
        </w:rPr>
        <w:fldChar w:fldCharType="separate"/>
      </w:r>
      <w:r>
        <w:rPr>
          <w:sz w:val="21"/>
          <w:szCs w:val="21"/>
        </w:rPr>
        <w:t>28</w:t>
      </w:r>
      <w:r>
        <w:rPr>
          <w:sz w:val="21"/>
          <w:szCs w:val="21"/>
        </w:rPr>
        <w:fldChar w:fldCharType="end"/>
      </w:r>
      <w:r>
        <w:rPr>
          <w:sz w:val="21"/>
          <w:szCs w:val="21"/>
        </w:rPr>
        <w:fldChar w:fldCharType="end"/>
      </w:r>
    </w:p>
    <w:p>
      <w:pPr>
        <w:pStyle w:val="13"/>
        <w:tabs>
          <w:tab w:val="left" w:pos="1050"/>
          <w:tab w:val="right" w:leader="dot" w:pos="8012"/>
        </w:tabs>
        <w:ind w:left="0"/>
        <w:rPr>
          <w:rFonts w:hint="eastAsia" w:ascii="微软雅黑" w:hAnsi="微软雅黑" w:eastAsia="微软雅黑"/>
          <w:b/>
          <w:i w:val="0"/>
          <w:iCs w:val="0"/>
          <w:sz w:val="21"/>
          <w:szCs w:val="21"/>
        </w:rPr>
      </w:pPr>
      <w:r>
        <w:rPr>
          <w:rFonts w:ascii="微软雅黑" w:hAnsi="微软雅黑" w:eastAsia="微软雅黑"/>
          <w:b/>
          <w:i w:val="0"/>
          <w:smallCaps/>
          <w:sz w:val="21"/>
          <w:szCs w:val="21"/>
        </w:rPr>
        <w:fldChar w:fldCharType="end"/>
      </w:r>
    </w:p>
    <w:p>
      <w:pPr>
        <w:rPr>
          <w:rFonts w:ascii="微软雅黑" w:hAnsi="微软雅黑" w:eastAsia="微软雅黑"/>
          <w:b/>
          <w:sz w:val="21"/>
          <w:szCs w:val="21"/>
          <w:lang w:val="zh-CN"/>
        </w:rPr>
      </w:pPr>
    </w:p>
    <w:p>
      <w:pPr>
        <w:rPr>
          <w:rFonts w:ascii="微软雅黑" w:hAnsi="微软雅黑" w:eastAsia="微软雅黑"/>
          <w:b/>
          <w:sz w:val="21"/>
          <w:szCs w:val="21"/>
          <w:lang w:val="zh-CN"/>
        </w:rPr>
      </w:pPr>
    </w:p>
    <w:p>
      <w:pPr>
        <w:rPr>
          <w:rFonts w:ascii="微软雅黑" w:hAnsi="微软雅黑" w:eastAsia="微软雅黑"/>
          <w:b/>
          <w:sz w:val="21"/>
          <w:szCs w:val="21"/>
          <w:lang w:val="zh-CN"/>
        </w:rPr>
      </w:pPr>
    </w:p>
    <w:p>
      <w:pPr>
        <w:rPr>
          <w:rFonts w:ascii="微软雅黑" w:hAnsi="微软雅黑" w:eastAsia="微软雅黑"/>
          <w:b/>
          <w:sz w:val="21"/>
          <w:szCs w:val="21"/>
          <w:lang w:val="zh-CN"/>
        </w:rPr>
      </w:pPr>
    </w:p>
    <w:p>
      <w:pPr>
        <w:rPr>
          <w:rFonts w:ascii="微软雅黑" w:hAnsi="微软雅黑" w:eastAsia="微软雅黑"/>
          <w:b/>
          <w:sz w:val="21"/>
          <w:szCs w:val="21"/>
          <w:lang w:val="zh-CN"/>
        </w:rPr>
      </w:pPr>
    </w:p>
    <w:p>
      <w:pPr>
        <w:rPr>
          <w:rFonts w:ascii="微软雅黑" w:hAnsi="微软雅黑" w:eastAsia="微软雅黑"/>
          <w:b/>
          <w:sz w:val="21"/>
          <w:szCs w:val="21"/>
          <w:lang w:val="zh-CN"/>
        </w:rPr>
      </w:pPr>
    </w:p>
    <w:p>
      <w:pPr>
        <w:rPr>
          <w:rFonts w:ascii="微软雅黑" w:hAnsi="微软雅黑" w:eastAsia="微软雅黑"/>
          <w:b/>
          <w:sz w:val="21"/>
          <w:szCs w:val="21"/>
          <w:lang w:val="zh-CN"/>
        </w:rPr>
      </w:pPr>
    </w:p>
    <w:p>
      <w:pPr>
        <w:rPr>
          <w:rFonts w:ascii="微软雅黑" w:hAnsi="微软雅黑" w:eastAsia="微软雅黑"/>
          <w:b/>
          <w:sz w:val="21"/>
          <w:szCs w:val="21"/>
          <w:lang w:val="zh-CN"/>
        </w:rPr>
      </w:pPr>
    </w:p>
    <w:p>
      <w:pPr>
        <w:rPr>
          <w:rFonts w:ascii="微软雅黑" w:hAnsi="微软雅黑" w:eastAsia="微软雅黑"/>
          <w:b/>
          <w:sz w:val="21"/>
          <w:szCs w:val="21"/>
          <w:lang w:val="zh-CN"/>
        </w:rPr>
      </w:pPr>
    </w:p>
    <w:p>
      <w:pPr>
        <w:rPr>
          <w:rFonts w:ascii="微软雅黑" w:hAnsi="微软雅黑" w:eastAsia="微软雅黑"/>
          <w:b/>
          <w:sz w:val="21"/>
          <w:szCs w:val="21"/>
          <w:lang w:val="zh-CN"/>
        </w:rPr>
      </w:pPr>
    </w:p>
    <w:p>
      <w:pPr>
        <w:rPr>
          <w:rFonts w:ascii="微软雅黑" w:hAnsi="微软雅黑" w:eastAsia="微软雅黑"/>
          <w:b/>
          <w:sz w:val="21"/>
          <w:szCs w:val="21"/>
          <w:lang w:val="zh-CN"/>
        </w:rPr>
      </w:pPr>
    </w:p>
    <w:p>
      <w:pPr>
        <w:rPr>
          <w:rFonts w:ascii="微软雅黑" w:hAnsi="微软雅黑" w:eastAsia="微软雅黑"/>
          <w:b/>
          <w:sz w:val="21"/>
          <w:szCs w:val="21"/>
          <w:lang w:val="zh-CN"/>
        </w:rPr>
      </w:pPr>
    </w:p>
    <w:p>
      <w:pPr>
        <w:rPr>
          <w:rFonts w:ascii="微软雅黑" w:hAnsi="微软雅黑" w:eastAsia="微软雅黑"/>
          <w:b/>
          <w:sz w:val="21"/>
          <w:szCs w:val="21"/>
          <w:lang w:val="zh-CN"/>
        </w:rPr>
      </w:pPr>
    </w:p>
    <w:p>
      <w:pPr>
        <w:rPr>
          <w:rFonts w:ascii="微软雅黑" w:hAnsi="微软雅黑" w:eastAsia="微软雅黑"/>
          <w:b/>
          <w:sz w:val="21"/>
          <w:szCs w:val="21"/>
          <w:lang w:val="zh-CN"/>
        </w:rPr>
      </w:pPr>
    </w:p>
    <w:p>
      <w:pPr>
        <w:rPr>
          <w:rFonts w:ascii="微软雅黑" w:hAnsi="微软雅黑" w:eastAsia="微软雅黑"/>
          <w:b/>
          <w:sz w:val="21"/>
          <w:szCs w:val="21"/>
          <w:lang w:val="zh-CN"/>
        </w:rPr>
      </w:pPr>
    </w:p>
    <w:p>
      <w:pPr>
        <w:rPr>
          <w:rFonts w:hint="eastAsia" w:ascii="微软雅黑" w:hAnsi="微软雅黑" w:eastAsia="微软雅黑"/>
          <w:sz w:val="21"/>
          <w:szCs w:val="21"/>
          <w:lang w:val="zh-CN"/>
        </w:rPr>
      </w:pPr>
    </w:p>
    <w:bookmarkEnd w:id="0"/>
    <w:bookmarkEnd w:id="1"/>
    <w:p>
      <w:pPr>
        <w:pStyle w:val="3"/>
        <w:numPr>
          <w:ilvl w:val="0"/>
          <w:numId w:val="2"/>
        </w:numPr>
        <w:rPr>
          <w:sz w:val="21"/>
          <w:szCs w:val="21"/>
        </w:rPr>
      </w:pPr>
      <w:bookmarkStart w:id="2" w:name="_Toc480286081"/>
      <w:r>
        <w:rPr>
          <w:rFonts w:hint="eastAsia"/>
          <w:sz w:val="21"/>
          <w:szCs w:val="21"/>
        </w:rPr>
        <w:t>系统安装</w:t>
      </w:r>
      <w:bookmarkEnd w:id="2"/>
    </w:p>
    <w:p>
      <w:pPr>
        <w:spacing w:line="480" w:lineRule="exact"/>
        <w:ind w:firstLine="560" w:firstLineChars="20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在开始安装之前，请先确认系统的软、硬件配置是否满足要求。一切就绪后，就可以通过安装程序方便地安装本客户端。初次使用时，需要对客户端的一些固定参数进行设置。</w:t>
      </w:r>
    </w:p>
    <w:p>
      <w:pPr>
        <w:pStyle w:val="4"/>
        <w:rPr>
          <w:sz w:val="21"/>
          <w:szCs w:val="21"/>
        </w:rPr>
      </w:pPr>
      <w:bookmarkStart w:id="3" w:name="_Toc410223650"/>
      <w:bookmarkStart w:id="4" w:name="_Toc474664695"/>
      <w:bookmarkStart w:id="5" w:name="_Toc480285800"/>
      <w:bookmarkStart w:id="6" w:name="_Toc480286082"/>
      <w:bookmarkStart w:id="7" w:name="_Toc480285333"/>
      <w:bookmarkStart w:id="8" w:name="_Toc480285259"/>
      <w:bookmarkStart w:id="9" w:name="_Toc396373760"/>
      <w:bookmarkStart w:id="10" w:name="_Toc395722047"/>
      <w:r>
        <w:rPr>
          <w:sz w:val="21"/>
          <w:szCs w:val="21"/>
        </w:rPr>
        <w:t>1.1.运行环境</w:t>
      </w:r>
      <w:bookmarkEnd w:id="3"/>
      <w:bookmarkEnd w:id="4"/>
      <w:bookmarkEnd w:id="5"/>
      <w:bookmarkEnd w:id="6"/>
      <w:bookmarkEnd w:id="7"/>
      <w:bookmarkEnd w:id="8"/>
      <w:bookmarkEnd w:id="9"/>
      <w:bookmarkEnd w:id="10"/>
    </w:p>
    <w:p>
      <w:pPr>
        <w:spacing w:line="480" w:lineRule="exact"/>
        <w:ind w:firstLine="560" w:firstLineChars="20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安装《江西国税网上办税系统》之前，必须准备好软件与硬件环境，本节介绍的内容将帮助您需要的操作环境，请仔细阅读。</w:t>
      </w:r>
    </w:p>
    <w:p>
      <w:pPr>
        <w:spacing w:line="480" w:lineRule="exact"/>
        <w:ind w:firstLine="560" w:firstLineChars="20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软件配置</w:t>
      </w:r>
    </w:p>
    <w:p>
      <w:pPr>
        <w:spacing w:line="480" w:lineRule="exact"/>
        <w:ind w:firstLine="560" w:firstLineChars="20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操作系统：Windows xp/Windows 7/ Windows 8</w:t>
      </w:r>
    </w:p>
    <w:p>
      <w:pPr>
        <w:spacing w:line="480" w:lineRule="exact"/>
        <w:ind w:firstLine="560" w:firstLineChars="20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浏览器：Internet Explorer 6及以上</w:t>
      </w:r>
    </w:p>
    <w:p>
      <w:pPr>
        <w:spacing w:line="480" w:lineRule="exact"/>
        <w:ind w:firstLine="560" w:firstLineChars="20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分辨率：建议为1024×768</w:t>
      </w:r>
    </w:p>
    <w:p>
      <w:pPr>
        <w:spacing w:line="480" w:lineRule="exact"/>
        <w:ind w:firstLine="560" w:firstLineChars="20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系统日期：必须设置成当天日期</w:t>
      </w:r>
    </w:p>
    <w:p>
      <w:pPr>
        <w:spacing w:line="480" w:lineRule="exact"/>
        <w:ind w:firstLine="560" w:firstLineChars="20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日期格式：YYYY-MM-DD</w:t>
      </w:r>
      <w:r>
        <w:rPr>
          <w:rFonts w:ascii="微软雅黑" w:hAnsi="微软雅黑" w:eastAsia="微软雅黑"/>
          <w:sz w:val="21"/>
          <w:szCs w:val="21"/>
        </w:rPr>
        <w:t xml:space="preserve"> HH:MM:SS</w:t>
      </w:r>
    </w:p>
    <w:p>
      <w:pPr>
        <w:pStyle w:val="4"/>
        <w:rPr>
          <w:sz w:val="21"/>
          <w:szCs w:val="21"/>
        </w:rPr>
      </w:pPr>
      <w:bookmarkStart w:id="11" w:name="_Toc480285801"/>
      <w:bookmarkStart w:id="12" w:name="_Toc410223651"/>
      <w:bookmarkStart w:id="13" w:name="_Toc480285260"/>
      <w:bookmarkStart w:id="14" w:name="_Toc395722048"/>
      <w:bookmarkStart w:id="15" w:name="_Toc396373761"/>
      <w:bookmarkStart w:id="16" w:name="_Toc480285334"/>
      <w:bookmarkStart w:id="17" w:name="_Toc474664696"/>
      <w:bookmarkStart w:id="18" w:name="_Toc480286083"/>
      <w:r>
        <w:rPr>
          <w:sz w:val="21"/>
          <w:szCs w:val="21"/>
        </w:rPr>
        <w:t>1.2.系统安装</w:t>
      </w:r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>
      <w:pPr>
        <w:spacing w:line="480" w:lineRule="exact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步骤：</w:t>
      </w:r>
      <w:r>
        <w:rPr>
          <w:rFonts w:ascii="微软雅黑" w:hAnsi="微软雅黑" w:eastAsia="微软雅黑"/>
          <w:sz w:val="21"/>
          <w:szCs w:val="21"/>
        </w:rPr>
        <w:t xml:space="preserve">1. </w:t>
      </w:r>
      <w:r>
        <w:rPr>
          <w:rFonts w:hint="eastAsia" w:ascii="微软雅黑" w:hAnsi="微软雅黑" w:eastAsia="微软雅黑"/>
          <w:sz w:val="21"/>
          <w:szCs w:val="21"/>
        </w:rPr>
        <w:t xml:space="preserve">从网站上下载安装包并解压                                        </w:t>
      </w:r>
    </w:p>
    <w:p>
      <w:pPr>
        <w:pStyle w:val="32"/>
        <w:spacing w:line="480" w:lineRule="exact"/>
        <w:ind w:firstLine="56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 xml:space="preserve">  2.</w:t>
      </w:r>
      <w:r>
        <w:rPr>
          <w:rFonts w:ascii="微软雅黑" w:hAnsi="微软雅黑" w:eastAsia="微软雅黑"/>
          <w:sz w:val="21"/>
          <w:szCs w:val="21"/>
        </w:rPr>
        <w:t xml:space="preserve"> </w:t>
      </w:r>
      <w:r>
        <w:rPr>
          <w:rFonts w:hint="eastAsia" w:ascii="微软雅黑" w:hAnsi="微软雅黑" w:eastAsia="微软雅黑"/>
          <w:sz w:val="21"/>
          <w:szCs w:val="21"/>
        </w:rPr>
        <w:t>运行install.exe程序。</w:t>
      </w:r>
    </w:p>
    <w:p>
      <w:pPr>
        <w:spacing w:line="480" w:lineRule="exact"/>
        <w:rPr>
          <w:rFonts w:hint="eastAsia"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下载地址：</w:t>
      </w:r>
      <w:r>
        <w:rPr>
          <w:rFonts w:ascii="微软雅黑" w:hAnsi="微软雅黑" w:eastAsia="微软雅黑"/>
          <w:sz w:val="21"/>
          <w:szCs w:val="21"/>
        </w:rPr>
        <w:t>jx.4007112366.com-</w:t>
      </w:r>
      <w:r>
        <w:rPr>
          <w:rFonts w:hint="eastAsia" w:ascii="微软雅黑" w:hAnsi="微软雅黑" w:eastAsia="微软雅黑"/>
          <w:sz w:val="21"/>
          <w:szCs w:val="21"/>
        </w:rPr>
        <w:t>服务-下载中心</w:t>
      </w:r>
    </w:p>
    <w:p>
      <w:pPr>
        <w:pStyle w:val="3"/>
        <w:numPr>
          <w:ilvl w:val="0"/>
          <w:numId w:val="2"/>
        </w:numPr>
        <w:rPr>
          <w:sz w:val="21"/>
          <w:szCs w:val="21"/>
        </w:rPr>
      </w:pPr>
      <w:bookmarkStart w:id="19" w:name="_Toc480285802"/>
      <w:bookmarkStart w:id="20" w:name="_Toc480285261"/>
      <w:bookmarkStart w:id="21" w:name="_Toc480285335"/>
      <w:bookmarkStart w:id="22" w:name="_Toc410223652"/>
      <w:bookmarkStart w:id="23" w:name="_Toc474664697"/>
      <w:bookmarkStart w:id="24" w:name="_Toc396373762"/>
      <w:bookmarkStart w:id="25" w:name="_Toc480286084"/>
      <w:r>
        <w:rPr>
          <w:rFonts w:hint="eastAsia"/>
          <w:sz w:val="21"/>
          <w:szCs w:val="21"/>
        </w:rPr>
        <w:t>系统初始化</w:t>
      </w:r>
      <w:bookmarkEnd w:id="19"/>
      <w:bookmarkEnd w:id="20"/>
      <w:bookmarkEnd w:id="21"/>
      <w:bookmarkEnd w:id="22"/>
      <w:bookmarkEnd w:id="23"/>
      <w:bookmarkEnd w:id="24"/>
      <w:bookmarkEnd w:id="25"/>
    </w:p>
    <w:p>
      <w:pPr>
        <w:spacing w:line="480" w:lineRule="exact"/>
        <w:ind w:firstLine="560" w:firstLineChars="20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本章主要介绍系统登录，以及初次使用时怎样通过向导完成初始参数的设置。从</w:t>
      </w:r>
      <w:r>
        <w:rPr>
          <w:rFonts w:ascii="微软雅黑" w:hAnsi="微软雅黑" w:eastAsia="微软雅黑"/>
          <w:sz w:val="21"/>
          <w:szCs w:val="21"/>
        </w:rPr>
        <w:t>本章开始介绍</w:t>
      </w:r>
      <w:r>
        <w:rPr>
          <w:rFonts w:hint="eastAsia" w:ascii="微软雅黑" w:hAnsi="微软雅黑" w:eastAsia="微软雅黑"/>
          <w:sz w:val="21"/>
          <w:szCs w:val="21"/>
        </w:rPr>
        <w:t>软件</w:t>
      </w:r>
      <w:r>
        <w:rPr>
          <w:rFonts w:ascii="微软雅黑" w:hAnsi="微软雅黑" w:eastAsia="微软雅黑"/>
          <w:sz w:val="21"/>
          <w:szCs w:val="21"/>
        </w:rPr>
        <w:t>部分功能操作。</w:t>
      </w:r>
    </w:p>
    <w:p>
      <w:pPr>
        <w:pStyle w:val="4"/>
        <w:rPr>
          <w:sz w:val="21"/>
          <w:szCs w:val="21"/>
        </w:rPr>
      </w:pPr>
      <w:bookmarkStart w:id="26" w:name="_Toc480285803"/>
      <w:bookmarkStart w:id="27" w:name="_Toc480285336"/>
      <w:bookmarkStart w:id="28" w:name="_Toc480286085"/>
      <w:bookmarkStart w:id="29" w:name="_Toc395722050"/>
      <w:bookmarkStart w:id="30" w:name="_Toc410223653"/>
      <w:bookmarkStart w:id="31" w:name="_Toc474664698"/>
      <w:bookmarkStart w:id="32" w:name="_Toc396373763"/>
      <w:bookmarkStart w:id="33" w:name="_Toc480285262"/>
      <w:r>
        <w:rPr>
          <w:sz w:val="21"/>
          <w:szCs w:val="21"/>
        </w:rPr>
        <w:t>2.1.系统登录</w:t>
      </w:r>
      <w:bookmarkEnd w:id="26"/>
      <w:bookmarkEnd w:id="27"/>
      <w:bookmarkEnd w:id="28"/>
      <w:bookmarkEnd w:id="29"/>
      <w:bookmarkEnd w:id="30"/>
      <w:bookmarkEnd w:id="31"/>
      <w:bookmarkEnd w:id="32"/>
      <w:bookmarkEnd w:id="33"/>
    </w:p>
    <w:p>
      <w:pPr>
        <w:spacing w:line="480" w:lineRule="exact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操作说明</w:t>
      </w:r>
    </w:p>
    <w:p>
      <w:pPr>
        <w:pStyle w:val="32"/>
        <w:numPr>
          <w:ilvl w:val="0"/>
          <w:numId w:val="3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安装完毕后，桌面上自动建立本系统的快捷方式，双击该图标启动系统。</w:t>
      </w:r>
    </w:p>
    <w:p>
      <w:pPr>
        <w:pStyle w:val="32"/>
        <w:numPr>
          <w:ilvl w:val="0"/>
          <w:numId w:val="3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以系统内置的用户登录本系统。(用户代码：admin；用户密码：123456)</w:t>
      </w:r>
    </w:p>
    <w:p>
      <w:pPr>
        <w:keepNext/>
        <w:jc w:val="center"/>
        <w:rPr>
          <w:rFonts w:ascii="微软雅黑" w:hAnsi="微软雅黑" w:eastAsia="微软雅黑"/>
          <w:sz w:val="21"/>
          <w:szCs w:val="21"/>
        </w:rPr>
      </w:pPr>
      <w:r>
        <w:rPr>
          <w:sz w:val="21"/>
          <w:szCs w:val="21"/>
        </w:rPr>
        <w:drawing>
          <wp:inline distT="0" distB="0" distL="0" distR="0">
            <wp:extent cx="5093970" cy="339852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93970" cy="339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"/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 xml:space="preserve">图 </w:t>
      </w:r>
      <w:r>
        <w:rPr>
          <w:rFonts w:ascii="微软雅黑" w:hAnsi="微软雅黑" w:eastAsia="微软雅黑"/>
          <w:sz w:val="21"/>
          <w:szCs w:val="21"/>
        </w:rPr>
        <w:t>2</w:t>
      </w:r>
      <w:r>
        <w:rPr>
          <w:rFonts w:ascii="微软雅黑" w:hAnsi="微软雅黑" w:eastAsia="微软雅黑"/>
          <w:sz w:val="21"/>
          <w:szCs w:val="21"/>
        </w:rPr>
        <w:noBreakHyphen/>
      </w:r>
      <w:r>
        <w:rPr>
          <w:rFonts w:ascii="微软雅黑" w:hAnsi="微软雅黑" w:eastAsia="微软雅黑"/>
          <w:sz w:val="21"/>
          <w:szCs w:val="21"/>
        </w:rPr>
        <w:fldChar w:fldCharType="begin"/>
      </w:r>
      <w:r>
        <w:rPr>
          <w:rFonts w:ascii="微软雅黑" w:hAnsi="微软雅黑" w:eastAsia="微软雅黑"/>
          <w:sz w:val="21"/>
          <w:szCs w:val="21"/>
        </w:rPr>
        <w:instrText xml:space="preserve"> SEQ 图 \* ARABIC \s 1 </w:instrText>
      </w:r>
      <w:r>
        <w:rPr>
          <w:rFonts w:ascii="微软雅黑" w:hAnsi="微软雅黑" w:eastAsia="微软雅黑"/>
          <w:sz w:val="21"/>
          <w:szCs w:val="21"/>
        </w:rPr>
        <w:fldChar w:fldCharType="separate"/>
      </w:r>
      <w:r>
        <w:rPr>
          <w:rFonts w:ascii="微软雅黑" w:hAnsi="微软雅黑" w:eastAsia="微软雅黑"/>
          <w:sz w:val="21"/>
          <w:szCs w:val="21"/>
        </w:rPr>
        <w:t>1</w:t>
      </w:r>
      <w:r>
        <w:rPr>
          <w:rFonts w:ascii="微软雅黑" w:hAnsi="微软雅黑" w:eastAsia="微软雅黑"/>
          <w:sz w:val="21"/>
          <w:szCs w:val="21"/>
        </w:rPr>
        <w:fldChar w:fldCharType="end"/>
      </w:r>
    </w:p>
    <w:p>
      <w:pPr>
        <w:pStyle w:val="32"/>
        <w:numPr>
          <w:ilvl w:val="0"/>
          <w:numId w:val="3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在上图所示的登录窗口中点击【登录】。</w:t>
      </w:r>
    </w:p>
    <w:p>
      <w:pPr>
        <w:pStyle w:val="4"/>
        <w:rPr>
          <w:sz w:val="21"/>
          <w:szCs w:val="21"/>
        </w:rPr>
      </w:pPr>
      <w:bookmarkStart w:id="34" w:name="_Toc474664699"/>
      <w:bookmarkStart w:id="35" w:name="_Toc396373764"/>
      <w:bookmarkStart w:id="36" w:name="_Toc480285337"/>
      <w:bookmarkStart w:id="37" w:name="_Toc480285804"/>
      <w:bookmarkStart w:id="38" w:name="_Toc480285263"/>
      <w:bookmarkStart w:id="39" w:name="_Toc410223654"/>
      <w:bookmarkStart w:id="40" w:name="_Toc480286086"/>
      <w:r>
        <w:rPr>
          <w:sz w:val="21"/>
          <w:szCs w:val="21"/>
        </w:rPr>
        <w:t>2.2.注册</w:t>
      </w:r>
      <w:bookmarkEnd w:id="34"/>
      <w:bookmarkEnd w:id="35"/>
      <w:bookmarkEnd w:id="36"/>
      <w:bookmarkEnd w:id="37"/>
      <w:bookmarkEnd w:id="38"/>
      <w:bookmarkEnd w:id="39"/>
      <w:bookmarkEnd w:id="40"/>
    </w:p>
    <w:p>
      <w:pPr>
        <w:spacing w:line="480" w:lineRule="exact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业务说明</w:t>
      </w:r>
      <w:r>
        <w:rPr>
          <w:rFonts w:hint="eastAsia" w:ascii="MS Gothic" w:hAnsi="MS Gothic" w:eastAsia="MS Gothic" w:cs="MS Gothic"/>
          <w:sz w:val="21"/>
          <w:szCs w:val="21"/>
        </w:rPr>
        <w:t>  </w:t>
      </w:r>
    </w:p>
    <w:p>
      <w:pPr>
        <w:spacing w:line="480" w:lineRule="exact"/>
        <w:ind w:firstLine="560" w:firstLineChars="20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初次登录时自动弹出设置向导，帮助您完成企业信息注册的设置。</w:t>
      </w:r>
    </w:p>
    <w:p>
      <w:pPr>
        <w:spacing w:line="480" w:lineRule="exact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操作说明</w:t>
      </w:r>
      <w:r>
        <w:rPr>
          <w:rFonts w:hint="eastAsia" w:ascii="MS Gothic" w:hAnsi="MS Gothic" w:eastAsia="MS Gothic" w:cs="MS Gothic"/>
          <w:sz w:val="21"/>
          <w:szCs w:val="21"/>
        </w:rPr>
        <w:t>  </w:t>
      </w:r>
    </w:p>
    <w:p>
      <w:pPr>
        <w:spacing w:line="480" w:lineRule="exact"/>
        <w:ind w:firstLine="560" w:firstLineChars="20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企业信息：包括纳税人识别号、单位名称、行政区划和通行密码部分，设置后点击【确定】。</w:t>
      </w:r>
    </w:p>
    <w:p>
      <w:pPr>
        <w:spacing w:line="480" w:lineRule="exact"/>
        <w:ind w:firstLine="560" w:firstLineChars="200"/>
        <w:rPr>
          <w:rFonts w:ascii="微软雅黑" w:hAnsi="微软雅黑" w:eastAsia="微软雅黑"/>
          <w:sz w:val="21"/>
          <w:szCs w:val="21"/>
        </w:rPr>
      </w:pPr>
      <w:r>
        <w:rPr>
          <w:rFonts w:ascii="微软雅黑" w:hAnsi="微软雅黑" w:eastAsia="微软雅黑"/>
          <w:sz w:val="21"/>
          <w:szCs w:val="21"/>
        </w:rPr>
        <w:t>纳税人识别号</w:t>
      </w:r>
      <w:r>
        <w:rPr>
          <w:rFonts w:hint="eastAsia" w:ascii="微软雅黑" w:hAnsi="微软雅黑" w:eastAsia="微软雅黑"/>
          <w:sz w:val="21"/>
          <w:szCs w:val="21"/>
        </w:rPr>
        <w:t>：</w:t>
      </w:r>
      <w:r>
        <w:rPr>
          <w:rFonts w:ascii="微软雅黑" w:hAnsi="微软雅黑" w:eastAsia="微软雅黑"/>
          <w:sz w:val="21"/>
          <w:szCs w:val="21"/>
        </w:rPr>
        <w:t>输入企业的税号</w:t>
      </w:r>
      <w:r>
        <w:rPr>
          <w:rFonts w:hint="eastAsia" w:ascii="微软雅黑" w:hAnsi="微软雅黑" w:eastAsia="微软雅黑"/>
          <w:sz w:val="21"/>
          <w:szCs w:val="21"/>
        </w:rPr>
        <w:t>，</w:t>
      </w:r>
      <w:r>
        <w:rPr>
          <w:rFonts w:ascii="微软雅黑" w:hAnsi="微软雅黑" w:eastAsia="微软雅黑"/>
          <w:sz w:val="21"/>
          <w:szCs w:val="21"/>
        </w:rPr>
        <w:t>三证合一的企业请输入三证合一后的社会信用代码</w:t>
      </w:r>
    </w:p>
    <w:p>
      <w:pPr>
        <w:spacing w:line="480" w:lineRule="exact"/>
        <w:ind w:firstLine="560" w:firstLineChars="200"/>
        <w:rPr>
          <w:rFonts w:ascii="微软雅黑" w:hAnsi="微软雅黑" w:eastAsia="微软雅黑"/>
          <w:sz w:val="21"/>
          <w:szCs w:val="21"/>
        </w:rPr>
      </w:pPr>
      <w:r>
        <w:rPr>
          <w:rFonts w:ascii="微软雅黑" w:hAnsi="微软雅黑" w:eastAsia="微软雅黑"/>
          <w:sz w:val="21"/>
          <w:szCs w:val="21"/>
        </w:rPr>
        <w:t>单位名称</w:t>
      </w:r>
      <w:r>
        <w:rPr>
          <w:rFonts w:hint="eastAsia" w:ascii="微软雅黑" w:hAnsi="微软雅黑" w:eastAsia="微软雅黑"/>
          <w:sz w:val="21"/>
          <w:szCs w:val="21"/>
        </w:rPr>
        <w:t>：</w:t>
      </w:r>
      <w:r>
        <w:rPr>
          <w:rFonts w:ascii="微软雅黑" w:hAnsi="微软雅黑" w:eastAsia="微软雅黑"/>
          <w:sz w:val="21"/>
          <w:szCs w:val="21"/>
        </w:rPr>
        <w:t>企业完整的单位名称</w:t>
      </w:r>
    </w:p>
    <w:p>
      <w:pPr>
        <w:spacing w:line="480" w:lineRule="exact"/>
        <w:ind w:firstLine="560" w:firstLineChars="20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行政区划：企业注册地的行政区划</w:t>
      </w:r>
    </w:p>
    <w:p>
      <w:pPr>
        <w:spacing w:line="480" w:lineRule="exact"/>
        <w:ind w:firstLine="560" w:firstLineChars="200"/>
        <w:rPr>
          <w:rFonts w:ascii="微软雅黑" w:hAnsi="微软雅黑" w:eastAsia="微软雅黑"/>
          <w:sz w:val="21"/>
          <w:szCs w:val="21"/>
        </w:rPr>
      </w:pPr>
      <w:r>
        <w:rPr>
          <w:rFonts w:ascii="微软雅黑" w:hAnsi="微软雅黑" w:eastAsia="微软雅黑"/>
          <w:sz w:val="21"/>
          <w:szCs w:val="21"/>
        </w:rPr>
        <w:t>通行密码</w:t>
      </w:r>
      <w:r>
        <w:rPr>
          <w:rFonts w:hint="eastAsia" w:ascii="微软雅黑" w:hAnsi="微软雅黑" w:eastAsia="微软雅黑"/>
          <w:sz w:val="21"/>
          <w:szCs w:val="21"/>
        </w:rPr>
        <w:t>：</w:t>
      </w:r>
      <w:r>
        <w:rPr>
          <w:rFonts w:ascii="微软雅黑" w:hAnsi="微软雅黑" w:eastAsia="微软雅黑"/>
          <w:sz w:val="21"/>
          <w:szCs w:val="21"/>
        </w:rPr>
        <w:t>一般为税号后六位或666666</w:t>
      </w:r>
      <w:r>
        <w:rPr>
          <w:rFonts w:hint="eastAsia" w:ascii="微软雅黑" w:hAnsi="微软雅黑" w:eastAsia="微软雅黑"/>
          <w:sz w:val="21"/>
          <w:szCs w:val="21"/>
        </w:rPr>
        <w:t>，</w:t>
      </w:r>
      <w:r>
        <w:rPr>
          <w:rFonts w:ascii="微软雅黑" w:hAnsi="微软雅黑" w:eastAsia="微软雅黑"/>
          <w:sz w:val="21"/>
          <w:szCs w:val="21"/>
        </w:rPr>
        <w:t>三证合一后的企业通行密码一般为旧税号后六位</w:t>
      </w:r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sz w:val="21"/>
          <w:szCs w:val="21"/>
        </w:rPr>
        <w:drawing>
          <wp:inline distT="0" distB="0" distL="0" distR="0">
            <wp:extent cx="5093970" cy="3809365"/>
            <wp:effectExtent l="0" t="0" r="0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93970" cy="380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4"/>
        <w:spacing w:line="300" w:lineRule="exact"/>
        <w:ind w:firstLine="0" w:firstLineChars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图 </w:t>
      </w:r>
      <w:r>
        <w:rPr>
          <w:sz w:val="21"/>
          <w:szCs w:val="21"/>
        </w:rPr>
        <w:t>2</w:t>
      </w:r>
      <w:r>
        <w:rPr>
          <w:sz w:val="21"/>
          <w:szCs w:val="21"/>
        </w:rPr>
        <w:noBreakHyphen/>
      </w: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SEQ 图 \* ARABIC \s 1 </w:instrText>
      </w:r>
      <w:r>
        <w:rPr>
          <w:sz w:val="21"/>
          <w:szCs w:val="21"/>
        </w:rPr>
        <w:fldChar w:fldCharType="separate"/>
      </w:r>
      <w:r>
        <w:rPr>
          <w:sz w:val="21"/>
          <w:szCs w:val="21"/>
        </w:rPr>
        <w:t>2</w:t>
      </w:r>
      <w:r>
        <w:rPr>
          <w:sz w:val="21"/>
          <w:szCs w:val="21"/>
        </w:rPr>
        <w:fldChar w:fldCharType="end"/>
      </w:r>
    </w:p>
    <w:p>
      <w:pPr>
        <w:spacing w:line="480" w:lineRule="exact"/>
        <w:ind w:firstLine="560" w:firstLineChars="20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注册完成后，点击【汇算清缴】进入企业所得税申报功能界面。</w:t>
      </w:r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sz w:val="21"/>
          <w:szCs w:val="21"/>
        </w:rPr>
        <w:drawing>
          <wp:inline distT="0" distB="0" distL="0" distR="0">
            <wp:extent cx="5093335" cy="32004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03566" cy="3206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图 </w:t>
      </w:r>
      <w:r>
        <w:rPr>
          <w:sz w:val="21"/>
          <w:szCs w:val="21"/>
        </w:rPr>
        <w:t>2</w:t>
      </w:r>
      <w:r>
        <w:rPr>
          <w:sz w:val="21"/>
          <w:szCs w:val="21"/>
        </w:rPr>
        <w:noBreakHyphen/>
      </w:r>
      <w:r>
        <w:rPr>
          <w:sz w:val="21"/>
          <w:szCs w:val="21"/>
        </w:rPr>
        <w:fldChar w:fldCharType="begin"/>
      </w:r>
      <w:r>
        <w:rPr>
          <w:sz w:val="21"/>
          <w:szCs w:val="21"/>
        </w:rPr>
        <w:instrText xml:space="preserve"> SEQ 图 \* ARABIC \s 1 </w:instrText>
      </w:r>
      <w:r>
        <w:rPr>
          <w:sz w:val="21"/>
          <w:szCs w:val="21"/>
        </w:rPr>
        <w:fldChar w:fldCharType="separate"/>
      </w:r>
      <w:r>
        <w:rPr>
          <w:sz w:val="21"/>
          <w:szCs w:val="21"/>
        </w:rPr>
        <w:t>3</w:t>
      </w:r>
      <w:r>
        <w:rPr>
          <w:sz w:val="21"/>
          <w:szCs w:val="21"/>
        </w:rPr>
        <w:fldChar w:fldCharType="end"/>
      </w:r>
    </w:p>
    <w:p>
      <w:pPr>
        <w:pStyle w:val="4"/>
        <w:rPr>
          <w:sz w:val="21"/>
          <w:szCs w:val="21"/>
        </w:rPr>
      </w:pPr>
      <w:bookmarkStart w:id="41" w:name="_Toc480285805"/>
      <w:bookmarkStart w:id="42" w:name="_Toc480285338"/>
      <w:bookmarkStart w:id="43" w:name="_Toc480285264"/>
      <w:bookmarkStart w:id="44" w:name="_Toc474664701"/>
      <w:bookmarkStart w:id="45" w:name="_Toc480286087"/>
      <w:r>
        <w:rPr>
          <w:sz w:val="21"/>
          <w:szCs w:val="21"/>
        </w:rPr>
        <w:t>2.3.</w:t>
      </w:r>
      <w:r>
        <w:rPr>
          <w:rFonts w:hint="eastAsia"/>
          <w:sz w:val="21"/>
          <w:szCs w:val="21"/>
        </w:rPr>
        <w:t>申报</w:t>
      </w:r>
      <w:r>
        <w:rPr>
          <w:sz w:val="21"/>
          <w:szCs w:val="21"/>
        </w:rPr>
        <w:t>流程</w:t>
      </w:r>
      <w:bookmarkEnd w:id="41"/>
      <w:bookmarkEnd w:id="42"/>
      <w:bookmarkEnd w:id="43"/>
      <w:bookmarkEnd w:id="44"/>
      <w:bookmarkEnd w:id="45"/>
    </w:p>
    <w:p>
      <w:pPr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ascii="微软雅黑" w:hAnsi="微软雅黑" w:eastAsia="微软雅黑"/>
          <w:sz w:val="21"/>
          <w:szCs w:val="21"/>
        </w:rPr>
        <w:drawing>
          <wp:inline distT="0" distB="0" distL="0" distR="0">
            <wp:extent cx="4679950" cy="2066290"/>
            <wp:effectExtent l="0" t="0" r="6350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70" b="320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0664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spacing w:line="300" w:lineRule="exact"/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 xml:space="preserve">图 </w:t>
      </w:r>
      <w:r>
        <w:rPr>
          <w:rFonts w:ascii="微软雅黑" w:hAnsi="微软雅黑" w:eastAsia="微软雅黑"/>
          <w:sz w:val="21"/>
          <w:szCs w:val="21"/>
        </w:rPr>
        <w:t>2</w:t>
      </w:r>
      <w:r>
        <w:rPr>
          <w:rFonts w:ascii="微软雅黑" w:hAnsi="微软雅黑" w:eastAsia="微软雅黑"/>
          <w:sz w:val="21"/>
          <w:szCs w:val="21"/>
        </w:rPr>
        <w:noBreakHyphen/>
      </w:r>
      <w:r>
        <w:rPr>
          <w:rFonts w:ascii="微软雅黑" w:hAnsi="微软雅黑" w:eastAsia="微软雅黑"/>
          <w:sz w:val="21"/>
          <w:szCs w:val="21"/>
        </w:rPr>
        <w:fldChar w:fldCharType="begin"/>
      </w:r>
      <w:r>
        <w:rPr>
          <w:rFonts w:ascii="微软雅黑" w:hAnsi="微软雅黑" w:eastAsia="微软雅黑"/>
          <w:sz w:val="21"/>
          <w:szCs w:val="21"/>
        </w:rPr>
        <w:instrText xml:space="preserve"> SEQ 图 \* ARABIC \s 1 </w:instrText>
      </w:r>
      <w:r>
        <w:rPr>
          <w:rFonts w:ascii="微软雅黑" w:hAnsi="微软雅黑" w:eastAsia="微软雅黑"/>
          <w:sz w:val="21"/>
          <w:szCs w:val="21"/>
        </w:rPr>
        <w:fldChar w:fldCharType="separate"/>
      </w:r>
      <w:r>
        <w:rPr>
          <w:rFonts w:ascii="微软雅黑" w:hAnsi="微软雅黑" w:eastAsia="微软雅黑"/>
          <w:sz w:val="21"/>
          <w:szCs w:val="21"/>
        </w:rPr>
        <w:t>4</w:t>
      </w:r>
      <w:r>
        <w:rPr>
          <w:rFonts w:ascii="微软雅黑" w:hAnsi="微软雅黑" w:eastAsia="微软雅黑"/>
          <w:sz w:val="21"/>
          <w:szCs w:val="21"/>
        </w:rPr>
        <w:fldChar w:fldCharType="end"/>
      </w:r>
    </w:p>
    <w:p>
      <w:pPr>
        <w:spacing w:line="480" w:lineRule="exact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备注：在进入软件后建议先下载基础信息，然后再下载核定信息，确保申报数据最新。</w:t>
      </w:r>
    </w:p>
    <w:p>
      <w:pPr>
        <w:pStyle w:val="3"/>
        <w:numPr>
          <w:ilvl w:val="0"/>
          <w:numId w:val="2"/>
        </w:numPr>
        <w:rPr>
          <w:sz w:val="21"/>
          <w:szCs w:val="21"/>
        </w:rPr>
      </w:pPr>
      <w:bookmarkStart w:id="46" w:name="_Toc415064480"/>
      <w:bookmarkStart w:id="47" w:name="_Toc480285339"/>
      <w:bookmarkStart w:id="48" w:name="_Toc396373767"/>
      <w:bookmarkStart w:id="49" w:name="_Toc480286088"/>
      <w:bookmarkStart w:id="50" w:name="_Toc480285265"/>
      <w:bookmarkStart w:id="51" w:name="_Toc480285806"/>
      <w:r>
        <w:rPr>
          <w:rFonts w:hint="eastAsia"/>
          <w:sz w:val="21"/>
          <w:szCs w:val="21"/>
        </w:rPr>
        <w:t>参数设置中心</w:t>
      </w:r>
      <w:bookmarkEnd w:id="46"/>
      <w:bookmarkEnd w:id="47"/>
      <w:bookmarkEnd w:id="48"/>
      <w:bookmarkEnd w:id="49"/>
      <w:bookmarkEnd w:id="50"/>
      <w:bookmarkEnd w:id="51"/>
    </w:p>
    <w:p>
      <w:pPr>
        <w:pStyle w:val="4"/>
        <w:rPr>
          <w:sz w:val="21"/>
          <w:szCs w:val="21"/>
        </w:rPr>
      </w:pPr>
      <w:bookmarkStart w:id="52" w:name="_Toc480286089"/>
      <w:bookmarkStart w:id="53" w:name="_Toc396373768"/>
      <w:bookmarkStart w:id="54" w:name="_Toc480285266"/>
      <w:bookmarkStart w:id="55" w:name="_Toc480285807"/>
      <w:bookmarkStart w:id="56" w:name="_Toc415064481"/>
      <w:bookmarkStart w:id="57" w:name="_Toc480285340"/>
      <w:r>
        <w:rPr>
          <w:sz w:val="21"/>
          <w:szCs w:val="21"/>
        </w:rPr>
        <w:t>3.1</w:t>
      </w:r>
      <w:r>
        <w:rPr>
          <w:rFonts w:hint="eastAsia"/>
          <w:sz w:val="21"/>
          <w:szCs w:val="21"/>
        </w:rPr>
        <w:t>系统管理</w:t>
      </w:r>
      <w:bookmarkEnd w:id="52"/>
      <w:bookmarkEnd w:id="53"/>
      <w:bookmarkEnd w:id="54"/>
      <w:bookmarkEnd w:id="55"/>
      <w:bookmarkEnd w:id="56"/>
      <w:bookmarkEnd w:id="57"/>
    </w:p>
    <w:p>
      <w:pPr>
        <w:pStyle w:val="5"/>
        <w:rPr>
          <w:sz w:val="21"/>
          <w:szCs w:val="21"/>
        </w:rPr>
      </w:pPr>
      <w:bookmarkStart w:id="58" w:name="_Toc415064482"/>
      <w:r>
        <w:rPr>
          <w:rFonts w:hint="eastAsia"/>
          <w:sz w:val="21"/>
          <w:szCs w:val="21"/>
        </w:rPr>
        <w:t>网络管理</w:t>
      </w:r>
      <w:bookmarkEnd w:id="58"/>
    </w:p>
    <w:p>
      <w:pPr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ascii="微软雅黑" w:hAnsi="微软雅黑" w:eastAsia="微软雅黑"/>
          <w:sz w:val="21"/>
          <w:szCs w:val="21"/>
        </w:rPr>
        <w:drawing>
          <wp:inline distT="0" distB="0" distL="0" distR="0">
            <wp:extent cx="5092065" cy="3121025"/>
            <wp:effectExtent l="0" t="0" r="0" b="317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00754" cy="3126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"/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ascii="微软雅黑" w:hAnsi="微软雅黑" w:eastAsia="微软雅黑"/>
          <w:sz w:val="21"/>
          <w:szCs w:val="21"/>
        </w:rPr>
        <w:t>图 3</w:t>
      </w:r>
      <w:r>
        <w:rPr>
          <w:rFonts w:ascii="微软雅黑" w:hAnsi="微软雅黑" w:eastAsia="微软雅黑"/>
          <w:sz w:val="21"/>
          <w:szCs w:val="21"/>
        </w:rPr>
        <w:noBreakHyphen/>
      </w:r>
      <w:r>
        <w:rPr>
          <w:rFonts w:ascii="微软雅黑" w:hAnsi="微软雅黑" w:eastAsia="微软雅黑"/>
          <w:sz w:val="21"/>
          <w:szCs w:val="21"/>
        </w:rPr>
        <w:t>1</w:t>
      </w:r>
    </w:p>
    <w:p>
      <w:pPr>
        <w:spacing w:line="480" w:lineRule="exact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服务器地址和端口：服务器为系统升级时连接的服务器。</w:t>
      </w:r>
    </w:p>
    <w:p>
      <w:pPr>
        <w:spacing w:line="480" w:lineRule="exact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测试连接：点击</w:t>
      </w:r>
      <w:r>
        <w:rPr>
          <w:rFonts w:ascii="微软雅黑" w:hAnsi="微软雅黑" w:eastAsia="微软雅黑"/>
          <w:sz w:val="21"/>
          <w:szCs w:val="21"/>
        </w:rPr>
        <w:t>【</w:t>
      </w:r>
      <w:r>
        <w:rPr>
          <w:rFonts w:hint="eastAsia" w:ascii="微软雅黑" w:hAnsi="微软雅黑" w:eastAsia="微软雅黑"/>
          <w:sz w:val="21"/>
          <w:szCs w:val="21"/>
        </w:rPr>
        <w:t>测试连接</w:t>
      </w:r>
      <w:r>
        <w:rPr>
          <w:rFonts w:ascii="微软雅黑" w:hAnsi="微软雅黑" w:eastAsia="微软雅黑"/>
          <w:sz w:val="21"/>
          <w:szCs w:val="21"/>
        </w:rPr>
        <w:t>】</w:t>
      </w:r>
      <w:r>
        <w:rPr>
          <w:rFonts w:hint="eastAsia" w:ascii="微软雅黑" w:hAnsi="微软雅黑" w:eastAsia="微软雅黑"/>
          <w:sz w:val="21"/>
          <w:szCs w:val="21"/>
        </w:rPr>
        <w:t>可以测试设置的地址和端口信息是否正确。</w:t>
      </w:r>
    </w:p>
    <w:p>
      <w:pPr>
        <w:spacing w:line="480" w:lineRule="exact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代理服务器：有代理服务器就填写，没有就默认“空”。</w:t>
      </w:r>
    </w:p>
    <w:p>
      <w:pPr>
        <w:pStyle w:val="5"/>
        <w:rPr>
          <w:sz w:val="21"/>
          <w:szCs w:val="21"/>
        </w:rPr>
      </w:pPr>
      <w:bookmarkStart w:id="59" w:name="_Toc415064483"/>
      <w:r>
        <w:rPr>
          <w:rFonts w:hint="eastAsia"/>
          <w:sz w:val="21"/>
          <w:szCs w:val="21"/>
        </w:rPr>
        <w:t>修改密码</w:t>
      </w:r>
      <w:bookmarkEnd w:id="59"/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sz w:val="21"/>
          <w:szCs w:val="21"/>
        </w:rPr>
        <w:drawing>
          <wp:inline distT="0" distB="0" distL="0" distR="0">
            <wp:extent cx="4679950" cy="3196590"/>
            <wp:effectExtent l="0" t="0" r="6350" b="3810"/>
            <wp:docPr id="167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319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图 </w:t>
      </w:r>
      <w:r>
        <w:rPr>
          <w:sz w:val="21"/>
          <w:szCs w:val="21"/>
        </w:rPr>
        <w:t>3</w:t>
      </w:r>
      <w:r>
        <w:rPr>
          <w:sz w:val="21"/>
          <w:szCs w:val="21"/>
        </w:rPr>
        <w:noBreakHyphen/>
      </w:r>
      <w:r>
        <w:rPr>
          <w:sz w:val="21"/>
          <w:szCs w:val="21"/>
        </w:rPr>
        <w:t>2</w:t>
      </w:r>
    </w:p>
    <w:p>
      <w:pPr>
        <w:spacing w:line="480" w:lineRule="exact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原密码：默认为“</w:t>
      </w:r>
      <w:r>
        <w:rPr>
          <w:rFonts w:ascii="微软雅黑" w:hAnsi="微软雅黑" w:eastAsia="微软雅黑"/>
          <w:sz w:val="21"/>
          <w:szCs w:val="21"/>
        </w:rPr>
        <w:t>123456</w:t>
      </w:r>
      <w:r>
        <w:rPr>
          <w:rFonts w:hint="eastAsia" w:ascii="微软雅黑" w:hAnsi="微软雅黑" w:eastAsia="微软雅黑"/>
          <w:sz w:val="21"/>
          <w:szCs w:val="21"/>
        </w:rPr>
        <w:t>”。</w:t>
      </w:r>
    </w:p>
    <w:p>
      <w:pPr>
        <w:spacing w:line="480" w:lineRule="exact"/>
        <w:rPr>
          <w:rFonts w:hint="eastAsia"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注意：修改后的密码无法找回，请谨慎操作！</w:t>
      </w:r>
    </w:p>
    <w:p>
      <w:pPr>
        <w:pStyle w:val="5"/>
        <w:rPr>
          <w:sz w:val="21"/>
          <w:szCs w:val="21"/>
        </w:rPr>
      </w:pPr>
      <w:r>
        <w:rPr>
          <w:rFonts w:hint="eastAsia"/>
          <w:sz w:val="21"/>
          <w:szCs w:val="21"/>
        </w:rPr>
        <w:t>安全设置</w:t>
      </w:r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sz w:val="21"/>
          <w:szCs w:val="21"/>
        </w:rPr>
        <w:drawing>
          <wp:inline distT="0" distB="0" distL="0" distR="0">
            <wp:extent cx="5093970" cy="3481070"/>
            <wp:effectExtent l="0" t="0" r="0" b="508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93970" cy="348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4"/>
        <w:spacing w:line="300" w:lineRule="exact"/>
        <w:ind w:firstLine="0" w:firstLineChars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图 </w:t>
      </w:r>
      <w:r>
        <w:rPr>
          <w:sz w:val="21"/>
          <w:szCs w:val="21"/>
        </w:rPr>
        <w:t>3</w:t>
      </w:r>
      <w:r>
        <w:rPr>
          <w:sz w:val="21"/>
          <w:szCs w:val="21"/>
        </w:rPr>
        <w:noBreakHyphen/>
      </w:r>
      <w:r>
        <w:rPr>
          <w:sz w:val="21"/>
          <w:szCs w:val="21"/>
        </w:rPr>
        <w:t>3</w:t>
      </w:r>
    </w:p>
    <w:p>
      <w:pPr>
        <w:spacing w:line="480" w:lineRule="exact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汇算清缴申报支持江西国税CA、地税CA和申报密码三种加密方式。大家可以根据企业情况自行选择，使用申报密申报的用户可以联系税局获取申报密码。</w:t>
      </w:r>
    </w:p>
    <w:p>
      <w:pPr>
        <w:pStyle w:val="3"/>
        <w:numPr>
          <w:ilvl w:val="0"/>
          <w:numId w:val="2"/>
        </w:numPr>
        <w:rPr>
          <w:sz w:val="21"/>
          <w:szCs w:val="21"/>
        </w:rPr>
      </w:pPr>
      <w:bookmarkStart w:id="60" w:name="_Toc474664720"/>
      <w:bookmarkStart w:id="61" w:name="_Toc410223668"/>
      <w:bookmarkStart w:id="62" w:name="_Toc480285341"/>
      <w:bookmarkStart w:id="63" w:name="_Toc480286090"/>
      <w:bookmarkStart w:id="64" w:name="_Toc480285267"/>
      <w:bookmarkStart w:id="65" w:name="_Toc480285808"/>
      <w:r>
        <w:rPr>
          <w:rFonts w:hint="eastAsia"/>
          <w:sz w:val="21"/>
          <w:szCs w:val="21"/>
        </w:rPr>
        <w:t>基础</w:t>
      </w:r>
      <w:r>
        <w:rPr>
          <w:sz w:val="21"/>
          <w:szCs w:val="21"/>
        </w:rPr>
        <w:t>设置</w:t>
      </w:r>
      <w:bookmarkEnd w:id="60"/>
      <w:bookmarkEnd w:id="61"/>
      <w:bookmarkEnd w:id="62"/>
      <w:bookmarkEnd w:id="63"/>
      <w:bookmarkEnd w:id="64"/>
      <w:bookmarkEnd w:id="65"/>
    </w:p>
    <w:p>
      <w:pPr>
        <w:pStyle w:val="4"/>
        <w:rPr>
          <w:sz w:val="21"/>
          <w:szCs w:val="21"/>
        </w:rPr>
      </w:pPr>
      <w:bookmarkStart w:id="66" w:name="_Toc410223669"/>
      <w:bookmarkStart w:id="67" w:name="_Toc480285268"/>
      <w:bookmarkStart w:id="68" w:name="_Toc480286091"/>
      <w:bookmarkStart w:id="69" w:name="_Toc480285809"/>
      <w:bookmarkStart w:id="70" w:name="_Toc474664721"/>
      <w:bookmarkStart w:id="71" w:name="_Toc480285342"/>
      <w:r>
        <w:rPr>
          <w:sz w:val="21"/>
          <w:szCs w:val="21"/>
        </w:rPr>
        <w:t>4.1.</w:t>
      </w:r>
      <w:r>
        <w:rPr>
          <w:rFonts w:hint="eastAsia"/>
          <w:sz w:val="21"/>
          <w:szCs w:val="21"/>
        </w:rPr>
        <w:t>纳税人信息</w:t>
      </w:r>
      <w:bookmarkEnd w:id="66"/>
      <w:bookmarkEnd w:id="67"/>
      <w:bookmarkEnd w:id="68"/>
      <w:bookmarkEnd w:id="69"/>
      <w:bookmarkEnd w:id="70"/>
      <w:bookmarkEnd w:id="71"/>
    </w:p>
    <w:p>
      <w:pPr>
        <w:spacing w:line="380" w:lineRule="exact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业务说明</w:t>
      </w:r>
      <w:r>
        <w:rPr>
          <w:rFonts w:hint="eastAsia" w:ascii="MS Gothic" w:hAnsi="MS Gothic" w:eastAsia="MS Gothic" w:cs="MS Gothic"/>
          <w:sz w:val="21"/>
          <w:szCs w:val="21"/>
        </w:rPr>
        <w:t>  </w:t>
      </w:r>
    </w:p>
    <w:p>
      <w:pPr>
        <w:spacing w:line="480" w:lineRule="exact"/>
        <w:ind w:firstLine="560" w:firstLineChars="20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本章主要介绍关于纳税人基础</w:t>
      </w:r>
      <w:r>
        <w:rPr>
          <w:rFonts w:ascii="微软雅黑" w:hAnsi="微软雅黑" w:eastAsia="微软雅黑"/>
          <w:sz w:val="21"/>
          <w:szCs w:val="21"/>
        </w:rPr>
        <w:t>信息表格的</w:t>
      </w:r>
      <w:r>
        <w:rPr>
          <w:rFonts w:hint="eastAsia" w:ascii="微软雅黑" w:hAnsi="微软雅黑" w:eastAsia="微软雅黑"/>
          <w:sz w:val="21"/>
          <w:szCs w:val="21"/>
        </w:rPr>
        <w:t>填写</w:t>
      </w:r>
      <w:r>
        <w:rPr>
          <w:rFonts w:ascii="微软雅黑" w:hAnsi="微软雅黑" w:eastAsia="微软雅黑"/>
          <w:sz w:val="21"/>
          <w:szCs w:val="21"/>
        </w:rPr>
        <w:t>,确认企业信息,</w:t>
      </w:r>
      <w:r>
        <w:rPr>
          <w:rFonts w:hint="eastAsia" w:ascii="微软雅黑" w:hAnsi="微软雅黑" w:eastAsia="微软雅黑"/>
          <w:sz w:val="21"/>
          <w:szCs w:val="21"/>
        </w:rPr>
        <w:t>职能筛选填写报表，</w:t>
      </w:r>
      <w:r>
        <w:rPr>
          <w:rFonts w:ascii="微软雅黑" w:hAnsi="微软雅黑" w:eastAsia="微软雅黑"/>
          <w:sz w:val="21"/>
          <w:szCs w:val="21"/>
        </w:rPr>
        <w:t>方便</w:t>
      </w:r>
      <w:r>
        <w:rPr>
          <w:rFonts w:hint="eastAsia" w:ascii="微软雅黑" w:hAnsi="微软雅黑" w:eastAsia="微软雅黑"/>
          <w:sz w:val="21"/>
          <w:szCs w:val="21"/>
        </w:rPr>
        <w:t>纳税人完成</w:t>
      </w:r>
      <w:r>
        <w:rPr>
          <w:rFonts w:ascii="微软雅黑" w:hAnsi="微软雅黑" w:eastAsia="微软雅黑"/>
          <w:sz w:val="21"/>
          <w:szCs w:val="21"/>
        </w:rPr>
        <w:t>企业所得税</w:t>
      </w:r>
      <w:r>
        <w:rPr>
          <w:rFonts w:hint="eastAsia" w:ascii="微软雅黑" w:hAnsi="微软雅黑" w:eastAsia="微软雅黑"/>
          <w:sz w:val="21"/>
          <w:szCs w:val="21"/>
        </w:rPr>
        <w:t>年报</w:t>
      </w:r>
      <w:r>
        <w:rPr>
          <w:rFonts w:ascii="微软雅黑" w:hAnsi="微软雅黑" w:eastAsia="微软雅黑"/>
          <w:sz w:val="21"/>
          <w:szCs w:val="21"/>
        </w:rPr>
        <w:t>的申报</w:t>
      </w:r>
      <w:r>
        <w:rPr>
          <w:rFonts w:hint="eastAsia" w:ascii="微软雅黑" w:hAnsi="微软雅黑" w:eastAsia="微软雅黑"/>
          <w:sz w:val="21"/>
          <w:szCs w:val="21"/>
        </w:rPr>
        <w:t>。</w:t>
      </w:r>
    </w:p>
    <w:p>
      <w:pPr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ascii="微软雅黑" w:hAnsi="微软雅黑" w:eastAsia="微软雅黑"/>
          <w:sz w:val="21"/>
          <w:szCs w:val="21"/>
        </w:rPr>
        <w:drawing>
          <wp:inline distT="0" distB="0" distL="0" distR="0">
            <wp:extent cx="4679950" cy="1972310"/>
            <wp:effectExtent l="0" t="0" r="6350" b="889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7"/>
                    <a:srcRect t="2170" b="1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9728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 xml:space="preserve">图 </w:t>
      </w:r>
      <w:r>
        <w:rPr>
          <w:rFonts w:ascii="微软雅黑" w:hAnsi="微软雅黑" w:eastAsia="微软雅黑"/>
          <w:sz w:val="21"/>
          <w:szCs w:val="21"/>
        </w:rPr>
        <w:t>4</w:t>
      </w:r>
      <w:r>
        <w:rPr>
          <w:rFonts w:ascii="微软雅黑" w:hAnsi="微软雅黑" w:eastAsia="微软雅黑"/>
          <w:sz w:val="21"/>
          <w:szCs w:val="21"/>
        </w:rPr>
        <w:noBreakHyphen/>
      </w:r>
      <w:r>
        <w:rPr>
          <w:rFonts w:ascii="微软雅黑" w:hAnsi="微软雅黑" w:eastAsia="微软雅黑"/>
          <w:sz w:val="21"/>
          <w:szCs w:val="21"/>
        </w:rPr>
        <w:t>1</w:t>
      </w:r>
    </w:p>
    <w:p>
      <w:pPr>
        <w:rPr>
          <w:rFonts w:ascii="微软雅黑" w:hAnsi="微软雅黑" w:eastAsia="微软雅黑" w:cs="MS Gothic"/>
          <w:sz w:val="21"/>
          <w:szCs w:val="21"/>
        </w:rPr>
      </w:pPr>
      <w:r>
        <w:rPr>
          <w:rFonts w:hint="eastAsia" w:ascii="MS Gothic" w:hAnsi="MS Gothic" w:eastAsia="MS Gothic" w:cs="MS Gothic"/>
          <w:sz w:val="21"/>
          <w:szCs w:val="21"/>
        </w:rPr>
        <w:t> </w:t>
      </w:r>
      <w:r>
        <w:rPr>
          <w:rFonts w:hint="eastAsia" w:ascii="微软雅黑" w:hAnsi="微软雅黑" w:eastAsia="微软雅黑"/>
          <w:sz w:val="21"/>
          <w:szCs w:val="21"/>
        </w:rPr>
        <w:t>操作说明</w:t>
      </w:r>
      <w:r>
        <w:rPr>
          <w:rFonts w:hint="eastAsia" w:ascii="MS Gothic" w:hAnsi="MS Gothic" w:eastAsia="MS Gothic" w:cs="MS Gothic"/>
          <w:sz w:val="21"/>
          <w:szCs w:val="21"/>
        </w:rPr>
        <w:t>  </w:t>
      </w:r>
    </w:p>
    <w:p>
      <w:pPr>
        <w:pStyle w:val="32"/>
        <w:numPr>
          <w:ilvl w:val="0"/>
          <w:numId w:val="4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选择“基础设置</w:t>
      </w:r>
      <w:r>
        <w:rPr>
          <w:rFonts w:ascii="微软雅黑" w:hAnsi="微软雅黑" w:eastAsia="微软雅黑"/>
          <w:sz w:val="21"/>
          <w:szCs w:val="21"/>
        </w:rPr>
        <w:t>&gt;&gt;</w:t>
      </w:r>
      <w:r>
        <w:rPr>
          <w:rFonts w:hint="eastAsia" w:ascii="微软雅黑" w:hAnsi="微软雅黑" w:eastAsia="微软雅黑"/>
          <w:sz w:val="21"/>
          <w:szCs w:val="21"/>
        </w:rPr>
        <w:t>纳税人信息”进入纳税人信息</w:t>
      </w:r>
      <w:r>
        <w:rPr>
          <w:rFonts w:ascii="微软雅黑" w:hAnsi="微软雅黑" w:eastAsia="微软雅黑"/>
          <w:sz w:val="21"/>
          <w:szCs w:val="21"/>
        </w:rPr>
        <w:t>报表</w:t>
      </w:r>
      <w:r>
        <w:rPr>
          <w:rFonts w:hint="eastAsia" w:ascii="微软雅黑" w:hAnsi="微软雅黑" w:eastAsia="微软雅黑"/>
          <w:sz w:val="21"/>
          <w:szCs w:val="21"/>
        </w:rPr>
        <w:t>界面，默认显示企业的部分基础信息，如未获取到，请点击“下载基础信息”重新获取基础信息。</w:t>
      </w:r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sz w:val="21"/>
          <w:szCs w:val="21"/>
        </w:rPr>
        <w:drawing>
          <wp:inline distT="0" distB="0" distL="0" distR="0">
            <wp:extent cx="4679950" cy="2631440"/>
            <wp:effectExtent l="0" t="0" r="635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3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"/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 xml:space="preserve">图 </w:t>
      </w:r>
      <w:r>
        <w:rPr>
          <w:rFonts w:ascii="微软雅黑" w:hAnsi="微软雅黑" w:eastAsia="微软雅黑"/>
          <w:sz w:val="21"/>
          <w:szCs w:val="21"/>
        </w:rPr>
        <w:t>4</w:t>
      </w:r>
      <w:r>
        <w:rPr>
          <w:rFonts w:ascii="微软雅黑" w:hAnsi="微软雅黑" w:eastAsia="微软雅黑"/>
          <w:sz w:val="21"/>
          <w:szCs w:val="21"/>
        </w:rPr>
        <w:noBreakHyphen/>
      </w:r>
      <w:r>
        <w:rPr>
          <w:rFonts w:ascii="微软雅黑" w:hAnsi="微软雅黑" w:eastAsia="微软雅黑"/>
          <w:sz w:val="21"/>
          <w:szCs w:val="21"/>
        </w:rPr>
        <w:t>2</w:t>
      </w:r>
    </w:p>
    <w:p>
      <w:pPr>
        <w:pStyle w:val="32"/>
        <w:numPr>
          <w:ilvl w:val="0"/>
          <w:numId w:val="4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根据右侧</w:t>
      </w:r>
      <w:r>
        <w:rPr>
          <w:rFonts w:ascii="微软雅黑" w:hAnsi="微软雅黑" w:eastAsia="微软雅黑"/>
          <w:sz w:val="21"/>
          <w:szCs w:val="21"/>
        </w:rPr>
        <w:t>的填表说明</w:t>
      </w:r>
      <w:r>
        <w:rPr>
          <w:rFonts w:hint="eastAsia" w:ascii="微软雅黑" w:hAnsi="微软雅黑" w:eastAsia="微软雅黑"/>
          <w:sz w:val="21"/>
          <w:szCs w:val="21"/>
        </w:rPr>
        <w:t>填写基础</w:t>
      </w:r>
      <w:r>
        <w:rPr>
          <w:rFonts w:ascii="微软雅黑" w:hAnsi="微软雅黑" w:eastAsia="微软雅黑"/>
          <w:sz w:val="21"/>
          <w:szCs w:val="21"/>
        </w:rPr>
        <w:t>信息表</w:t>
      </w:r>
      <w:r>
        <w:rPr>
          <w:rFonts w:hint="eastAsia" w:ascii="微软雅黑" w:hAnsi="微软雅黑" w:eastAsia="微软雅黑"/>
          <w:sz w:val="21"/>
          <w:szCs w:val="21"/>
        </w:rPr>
        <w:t>。</w:t>
      </w:r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sz w:val="21"/>
          <w:szCs w:val="21"/>
        </w:rPr>
        <w:drawing>
          <wp:inline distT="0" distB="0" distL="0" distR="0">
            <wp:extent cx="2159635" cy="2969895"/>
            <wp:effectExtent l="0" t="0" r="0" b="1905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45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9700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 xml:space="preserve">图 </w:t>
      </w:r>
      <w:r>
        <w:rPr>
          <w:rFonts w:ascii="微软雅黑" w:hAnsi="微软雅黑" w:eastAsia="微软雅黑"/>
          <w:sz w:val="21"/>
          <w:szCs w:val="21"/>
        </w:rPr>
        <w:t>4</w:t>
      </w:r>
      <w:r>
        <w:rPr>
          <w:rFonts w:ascii="微软雅黑" w:hAnsi="微软雅黑" w:eastAsia="微软雅黑"/>
          <w:sz w:val="21"/>
          <w:szCs w:val="21"/>
        </w:rPr>
        <w:noBreakHyphen/>
      </w:r>
      <w:r>
        <w:rPr>
          <w:rFonts w:ascii="微软雅黑" w:hAnsi="微软雅黑" w:eastAsia="微软雅黑"/>
          <w:sz w:val="21"/>
          <w:szCs w:val="21"/>
        </w:rPr>
        <w:t>3</w:t>
      </w:r>
    </w:p>
    <w:p>
      <w:pPr>
        <w:pStyle w:val="32"/>
        <w:numPr>
          <w:ilvl w:val="0"/>
          <w:numId w:val="4"/>
        </w:numPr>
        <w:spacing w:line="480" w:lineRule="exact"/>
        <w:ind w:left="993"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在</w:t>
      </w:r>
      <w:r>
        <w:rPr>
          <w:rFonts w:ascii="微软雅黑" w:hAnsi="微软雅黑" w:eastAsia="微软雅黑"/>
          <w:sz w:val="21"/>
          <w:szCs w:val="21"/>
        </w:rPr>
        <w:t>完整填写报表后点击</w:t>
      </w:r>
      <w:r>
        <w:rPr>
          <w:rFonts w:hint="eastAsia" w:ascii="微软雅黑" w:hAnsi="微软雅黑" w:eastAsia="微软雅黑"/>
          <w:sz w:val="21"/>
          <w:szCs w:val="21"/>
        </w:rPr>
        <w:t>“保存”</w:t>
      </w:r>
      <w:r>
        <w:rPr>
          <w:rFonts w:ascii="微软雅黑" w:hAnsi="微软雅黑" w:eastAsia="微软雅黑"/>
          <w:sz w:val="21"/>
          <w:szCs w:val="21"/>
        </w:rPr>
        <w:t>完成纳税人信息表。</w:t>
      </w:r>
    </w:p>
    <w:p>
      <w:pPr>
        <w:spacing w:line="480" w:lineRule="exact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备注：企业主要股东信息中填写股东信息时需要注意，投资比例填写分为两种，一种是填写前五名股东，投资比例允许小于100%，情况二填写少于5个股东时需要投资比例等于100%。</w:t>
      </w:r>
    </w:p>
    <w:p>
      <w:pPr>
        <w:pStyle w:val="4"/>
        <w:rPr>
          <w:sz w:val="21"/>
          <w:szCs w:val="21"/>
        </w:rPr>
      </w:pPr>
      <w:bookmarkStart w:id="72" w:name="_Toc480286092"/>
      <w:bookmarkStart w:id="73" w:name="_Toc480285810"/>
      <w:bookmarkStart w:id="74" w:name="_Toc410223670"/>
      <w:bookmarkStart w:id="75" w:name="_Toc474664722"/>
      <w:bookmarkStart w:id="76" w:name="_Toc480285343"/>
      <w:bookmarkStart w:id="77" w:name="_Toc480285269"/>
      <w:r>
        <w:rPr>
          <w:sz w:val="21"/>
          <w:szCs w:val="21"/>
        </w:rPr>
        <w:t>4.2.</w:t>
      </w:r>
      <w:r>
        <w:rPr>
          <w:rFonts w:hint="eastAsia"/>
          <w:sz w:val="21"/>
          <w:szCs w:val="21"/>
        </w:rPr>
        <w:t>法定比例</w:t>
      </w:r>
      <w:bookmarkEnd w:id="72"/>
      <w:bookmarkEnd w:id="73"/>
      <w:bookmarkEnd w:id="74"/>
      <w:bookmarkEnd w:id="75"/>
      <w:bookmarkEnd w:id="76"/>
      <w:bookmarkEnd w:id="77"/>
    </w:p>
    <w:p>
      <w:pPr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业务说明</w:t>
      </w:r>
      <w:r>
        <w:rPr>
          <w:rFonts w:hint="eastAsia" w:ascii="MS Gothic" w:hAnsi="MS Gothic" w:eastAsia="MS Gothic" w:cs="MS Gothic"/>
          <w:sz w:val="21"/>
          <w:szCs w:val="21"/>
        </w:rPr>
        <w:t>  </w:t>
      </w:r>
    </w:p>
    <w:p>
      <w:pPr>
        <w:pStyle w:val="32"/>
        <w:numPr>
          <w:ilvl w:val="0"/>
          <w:numId w:val="5"/>
        </w:numPr>
        <w:spacing w:line="480" w:lineRule="exact"/>
        <w:ind w:left="993"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显示所得税申报相关的法定扣除率；</w:t>
      </w:r>
    </w:p>
    <w:p>
      <w:pPr>
        <w:pStyle w:val="32"/>
        <w:numPr>
          <w:ilvl w:val="0"/>
          <w:numId w:val="5"/>
        </w:numPr>
        <w:spacing w:line="480" w:lineRule="exact"/>
        <w:ind w:left="993"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对于特殊扣除事项，用户可根据自身企业特点选择相应扣除率，并提供相应项目的填报提示。</w:t>
      </w:r>
    </w:p>
    <w:p>
      <w:pPr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操作说明</w:t>
      </w:r>
      <w:r>
        <w:rPr>
          <w:rFonts w:hint="eastAsia" w:ascii="MS Gothic" w:hAnsi="MS Gothic" w:eastAsia="MS Gothic" w:cs="MS Gothic"/>
          <w:sz w:val="21"/>
          <w:szCs w:val="21"/>
        </w:rPr>
        <w:t>  </w:t>
      </w:r>
    </w:p>
    <w:p>
      <w:pPr>
        <w:pStyle w:val="32"/>
        <w:numPr>
          <w:ilvl w:val="0"/>
          <w:numId w:val="6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选择“基础设置</w:t>
      </w:r>
      <w:r>
        <w:rPr>
          <w:rFonts w:ascii="微软雅黑" w:hAnsi="微软雅黑" w:eastAsia="微软雅黑"/>
          <w:sz w:val="21"/>
          <w:szCs w:val="21"/>
        </w:rPr>
        <w:t>&gt;&gt;</w:t>
      </w:r>
      <w:r>
        <w:rPr>
          <w:rFonts w:hint="eastAsia" w:ascii="微软雅黑" w:hAnsi="微软雅黑" w:eastAsia="微软雅黑"/>
          <w:sz w:val="21"/>
          <w:szCs w:val="21"/>
        </w:rPr>
        <w:t>法定比例”。</w:t>
      </w:r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sz w:val="21"/>
          <w:szCs w:val="21"/>
        </w:rPr>
        <w:drawing>
          <wp:inline distT="0" distB="0" distL="0" distR="0">
            <wp:extent cx="4679950" cy="2933700"/>
            <wp:effectExtent l="0" t="0" r="6350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93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"/>
        <w:spacing w:line="400" w:lineRule="exact"/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 xml:space="preserve">图 </w:t>
      </w:r>
      <w:r>
        <w:rPr>
          <w:rFonts w:ascii="微软雅黑" w:hAnsi="微软雅黑" w:eastAsia="微软雅黑"/>
          <w:sz w:val="21"/>
          <w:szCs w:val="21"/>
        </w:rPr>
        <w:t>4</w:t>
      </w:r>
      <w:r>
        <w:rPr>
          <w:rFonts w:ascii="微软雅黑" w:hAnsi="微软雅黑" w:eastAsia="微软雅黑"/>
          <w:sz w:val="21"/>
          <w:szCs w:val="21"/>
        </w:rPr>
        <w:noBreakHyphen/>
      </w:r>
      <w:r>
        <w:rPr>
          <w:rFonts w:ascii="微软雅黑" w:hAnsi="微软雅黑" w:eastAsia="微软雅黑"/>
          <w:sz w:val="21"/>
          <w:szCs w:val="21"/>
        </w:rPr>
        <w:t>4</w:t>
      </w:r>
    </w:p>
    <w:p>
      <w:pPr>
        <w:pStyle w:val="32"/>
        <w:numPr>
          <w:ilvl w:val="0"/>
          <w:numId w:val="6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进入页面后会根据</w:t>
      </w:r>
      <w:r>
        <w:rPr>
          <w:rFonts w:ascii="微软雅黑" w:hAnsi="微软雅黑" w:eastAsia="微软雅黑"/>
          <w:sz w:val="21"/>
          <w:szCs w:val="21"/>
        </w:rPr>
        <w:t>实际情况修改</w:t>
      </w:r>
      <w:r>
        <w:rPr>
          <w:rFonts w:hint="eastAsia" w:ascii="微软雅黑" w:hAnsi="微软雅黑" w:eastAsia="微软雅黑"/>
          <w:sz w:val="21"/>
          <w:szCs w:val="21"/>
        </w:rPr>
        <w:t>扣除率，</w:t>
      </w:r>
      <w:r>
        <w:rPr>
          <w:rFonts w:ascii="微软雅黑" w:hAnsi="微软雅黑" w:eastAsia="微软雅黑"/>
          <w:sz w:val="21"/>
          <w:szCs w:val="21"/>
        </w:rPr>
        <w:t>左边</w:t>
      </w:r>
      <w:r>
        <w:rPr>
          <w:rFonts w:hint="eastAsia" w:ascii="微软雅黑" w:hAnsi="微软雅黑" w:eastAsia="微软雅黑"/>
          <w:sz w:val="21"/>
          <w:szCs w:val="21"/>
        </w:rPr>
        <w:t>有对应</w:t>
      </w:r>
      <w:r>
        <w:rPr>
          <w:rFonts w:ascii="微软雅黑" w:hAnsi="微软雅黑" w:eastAsia="微软雅黑"/>
          <w:sz w:val="21"/>
          <w:szCs w:val="21"/>
        </w:rPr>
        <w:t>项目扣除率</w:t>
      </w:r>
      <w:r>
        <w:rPr>
          <w:rFonts w:hint="eastAsia" w:ascii="微软雅黑" w:hAnsi="微软雅黑" w:eastAsia="微软雅黑"/>
          <w:sz w:val="21"/>
          <w:szCs w:val="21"/>
        </w:rPr>
        <w:t>的</w:t>
      </w:r>
      <w:r>
        <w:rPr>
          <w:rFonts w:ascii="微软雅黑" w:hAnsi="微软雅黑" w:eastAsia="微软雅黑"/>
          <w:sz w:val="21"/>
          <w:szCs w:val="21"/>
        </w:rPr>
        <w:t>填表说明</w:t>
      </w:r>
      <w:r>
        <w:rPr>
          <w:rFonts w:hint="eastAsia" w:ascii="微软雅黑" w:hAnsi="微软雅黑" w:eastAsia="微软雅黑"/>
          <w:sz w:val="21"/>
          <w:szCs w:val="21"/>
        </w:rPr>
        <w:t>，完成后</w:t>
      </w:r>
      <w:r>
        <w:rPr>
          <w:rFonts w:ascii="微软雅黑" w:hAnsi="微软雅黑" w:eastAsia="微软雅黑"/>
          <w:sz w:val="21"/>
          <w:szCs w:val="21"/>
        </w:rPr>
        <w:t>点击</w:t>
      </w:r>
      <w:r>
        <w:rPr>
          <w:rFonts w:hint="eastAsia" w:ascii="微软雅黑" w:hAnsi="微软雅黑" w:eastAsia="微软雅黑"/>
          <w:sz w:val="21"/>
          <w:szCs w:val="21"/>
        </w:rPr>
        <w:t>“保存</w:t>
      </w:r>
      <w:r>
        <w:rPr>
          <w:rFonts w:ascii="微软雅黑" w:hAnsi="微软雅黑" w:eastAsia="微软雅黑"/>
          <w:sz w:val="21"/>
          <w:szCs w:val="21"/>
        </w:rPr>
        <w:t>”</w:t>
      </w:r>
      <w:r>
        <w:rPr>
          <w:rFonts w:hint="eastAsia" w:ascii="微软雅黑" w:hAnsi="微软雅黑" w:eastAsia="微软雅黑"/>
          <w:sz w:val="21"/>
          <w:szCs w:val="21"/>
        </w:rPr>
        <w:t>。</w:t>
      </w:r>
    </w:p>
    <w:p>
      <w:pPr>
        <w:pStyle w:val="4"/>
        <w:rPr>
          <w:sz w:val="21"/>
          <w:szCs w:val="21"/>
        </w:rPr>
      </w:pPr>
      <w:bookmarkStart w:id="78" w:name="_Toc480286093"/>
      <w:bookmarkStart w:id="79" w:name="_Toc480285811"/>
      <w:bookmarkStart w:id="80" w:name="_Toc480285344"/>
      <w:bookmarkStart w:id="81" w:name="_Toc474664723"/>
      <w:bookmarkStart w:id="82" w:name="_Toc480285270"/>
      <w:bookmarkStart w:id="83" w:name="_Toc410223671"/>
      <w:r>
        <w:rPr>
          <w:sz w:val="21"/>
          <w:szCs w:val="21"/>
        </w:rPr>
        <w:t>4.3.</w:t>
      </w:r>
      <w:r>
        <w:rPr>
          <w:rFonts w:hint="eastAsia"/>
          <w:sz w:val="21"/>
          <w:szCs w:val="21"/>
        </w:rPr>
        <w:t>预缴及结存信息</w:t>
      </w:r>
      <w:bookmarkEnd w:id="78"/>
      <w:bookmarkEnd w:id="79"/>
      <w:bookmarkEnd w:id="80"/>
      <w:bookmarkEnd w:id="81"/>
      <w:bookmarkEnd w:id="82"/>
      <w:bookmarkEnd w:id="83"/>
    </w:p>
    <w:p>
      <w:pPr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业务说明</w:t>
      </w:r>
      <w:r>
        <w:rPr>
          <w:rFonts w:hint="eastAsia" w:ascii="MS Gothic" w:hAnsi="MS Gothic" w:eastAsia="MS Gothic" w:cs="MS Gothic"/>
          <w:sz w:val="21"/>
          <w:szCs w:val="21"/>
        </w:rPr>
        <w:t>  </w:t>
      </w:r>
    </w:p>
    <w:p>
      <w:pPr>
        <w:spacing w:line="480" w:lineRule="exact"/>
        <w:ind w:firstLine="560" w:firstLineChars="20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用于采集企业本年度所得税的预缴及结存信息，并提供相应项目的填写提示。</w:t>
      </w:r>
    </w:p>
    <w:p>
      <w:pPr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操作说明</w:t>
      </w:r>
      <w:r>
        <w:rPr>
          <w:rFonts w:hint="eastAsia" w:ascii="MS Gothic" w:hAnsi="MS Gothic" w:eastAsia="MS Gothic" w:cs="MS Gothic"/>
          <w:sz w:val="21"/>
          <w:szCs w:val="21"/>
        </w:rPr>
        <w:t>  </w:t>
      </w:r>
    </w:p>
    <w:p>
      <w:pPr>
        <w:pStyle w:val="32"/>
        <w:numPr>
          <w:ilvl w:val="0"/>
          <w:numId w:val="7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选择“基础设置</w:t>
      </w:r>
      <w:r>
        <w:rPr>
          <w:rFonts w:ascii="微软雅黑" w:hAnsi="微软雅黑" w:eastAsia="微软雅黑"/>
          <w:sz w:val="21"/>
          <w:szCs w:val="21"/>
        </w:rPr>
        <w:t>&gt;&gt;</w:t>
      </w:r>
      <w:r>
        <w:rPr>
          <w:rFonts w:hint="eastAsia" w:ascii="微软雅黑" w:hAnsi="微软雅黑" w:eastAsia="微软雅黑"/>
          <w:sz w:val="21"/>
          <w:szCs w:val="21"/>
        </w:rPr>
        <w:t>预缴/结存信息”。</w:t>
      </w:r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sz w:val="21"/>
          <w:szCs w:val="21"/>
        </w:rPr>
        <w:drawing>
          <wp:inline distT="0" distB="0" distL="0" distR="0">
            <wp:extent cx="4679950" cy="2814955"/>
            <wp:effectExtent l="0" t="0" r="6350" b="4445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8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"/>
        <w:spacing w:line="400" w:lineRule="exact"/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 xml:space="preserve">图 </w:t>
      </w:r>
      <w:r>
        <w:rPr>
          <w:rFonts w:ascii="微软雅黑" w:hAnsi="微软雅黑" w:eastAsia="微软雅黑"/>
          <w:sz w:val="21"/>
          <w:szCs w:val="21"/>
        </w:rPr>
        <w:t>4</w:t>
      </w:r>
      <w:r>
        <w:rPr>
          <w:rFonts w:ascii="微软雅黑" w:hAnsi="微软雅黑" w:eastAsia="微软雅黑"/>
          <w:sz w:val="21"/>
          <w:szCs w:val="21"/>
        </w:rPr>
        <w:noBreakHyphen/>
      </w:r>
      <w:r>
        <w:rPr>
          <w:rFonts w:ascii="微软雅黑" w:hAnsi="微软雅黑" w:eastAsia="微软雅黑"/>
          <w:sz w:val="21"/>
          <w:szCs w:val="21"/>
        </w:rPr>
        <w:t>5</w:t>
      </w:r>
    </w:p>
    <w:p>
      <w:pPr>
        <w:pStyle w:val="32"/>
        <w:numPr>
          <w:ilvl w:val="0"/>
          <w:numId w:val="7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进入页面后，请核对数据是否有误，未获取到数据的情况下，可</w:t>
      </w:r>
      <w:r>
        <w:rPr>
          <w:rFonts w:ascii="微软雅黑" w:hAnsi="微软雅黑" w:eastAsia="微软雅黑"/>
          <w:sz w:val="21"/>
          <w:szCs w:val="21"/>
        </w:rPr>
        <w:t>点击“</w:t>
      </w:r>
      <w:r>
        <w:rPr>
          <w:rFonts w:hint="eastAsia" w:ascii="微软雅黑" w:hAnsi="微软雅黑" w:eastAsia="微软雅黑"/>
          <w:sz w:val="21"/>
          <w:szCs w:val="21"/>
        </w:rPr>
        <w:t>重</w:t>
      </w:r>
      <w:r>
        <w:rPr>
          <w:rFonts w:ascii="微软雅黑" w:hAnsi="微软雅黑" w:eastAsia="微软雅黑"/>
          <w:sz w:val="21"/>
          <w:szCs w:val="21"/>
        </w:rPr>
        <w:t>新取数”</w:t>
      </w:r>
      <w:r>
        <w:rPr>
          <w:rFonts w:hint="eastAsia" w:ascii="微软雅黑" w:hAnsi="微软雅黑" w:eastAsia="微软雅黑"/>
          <w:sz w:val="21"/>
          <w:szCs w:val="21"/>
        </w:rPr>
        <w:t>获取最新数值，进入页面后根据实际公司预缴及结存的金额填写，左边有相对应项目的填表信息，完成填表后点击“保存”。</w:t>
      </w:r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sz w:val="21"/>
          <w:szCs w:val="21"/>
        </w:rPr>
        <w:drawing>
          <wp:inline distT="0" distB="0" distL="0" distR="0">
            <wp:extent cx="4679950" cy="2814955"/>
            <wp:effectExtent l="0" t="0" r="6350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8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"/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 xml:space="preserve">图 </w:t>
      </w:r>
      <w:r>
        <w:rPr>
          <w:rFonts w:ascii="微软雅黑" w:hAnsi="微软雅黑" w:eastAsia="微软雅黑"/>
          <w:sz w:val="21"/>
          <w:szCs w:val="21"/>
        </w:rPr>
        <w:t>4</w:t>
      </w:r>
      <w:r>
        <w:rPr>
          <w:rFonts w:ascii="微软雅黑" w:hAnsi="微软雅黑" w:eastAsia="微软雅黑"/>
          <w:sz w:val="21"/>
          <w:szCs w:val="21"/>
        </w:rPr>
        <w:noBreakHyphen/>
      </w:r>
      <w:r>
        <w:rPr>
          <w:rFonts w:ascii="微软雅黑" w:hAnsi="微软雅黑" w:eastAsia="微软雅黑"/>
          <w:sz w:val="21"/>
          <w:szCs w:val="21"/>
        </w:rPr>
        <w:t>6</w:t>
      </w:r>
    </w:p>
    <w:p>
      <w:pPr>
        <w:pStyle w:val="3"/>
        <w:numPr>
          <w:ilvl w:val="0"/>
          <w:numId w:val="2"/>
        </w:numPr>
        <w:rPr>
          <w:sz w:val="21"/>
          <w:szCs w:val="21"/>
        </w:rPr>
      </w:pPr>
      <w:bookmarkStart w:id="84" w:name="_Toc480285812"/>
      <w:bookmarkStart w:id="85" w:name="_Toc415064496"/>
      <w:bookmarkStart w:id="86" w:name="_Toc480286094"/>
      <w:bookmarkStart w:id="87" w:name="_Toc480285345"/>
      <w:bookmarkStart w:id="88" w:name="_Toc480285271"/>
      <w:r>
        <w:rPr>
          <w:rFonts w:hint="eastAsia"/>
          <w:sz w:val="21"/>
          <w:szCs w:val="21"/>
        </w:rPr>
        <w:t>简化</w:t>
      </w:r>
      <w:r>
        <w:rPr>
          <w:sz w:val="21"/>
          <w:szCs w:val="21"/>
        </w:rPr>
        <w:t>报表</w:t>
      </w:r>
      <w:bookmarkEnd w:id="84"/>
      <w:bookmarkEnd w:id="85"/>
      <w:bookmarkEnd w:id="86"/>
      <w:bookmarkEnd w:id="87"/>
      <w:bookmarkEnd w:id="88"/>
    </w:p>
    <w:p>
      <w:pPr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业务说明</w:t>
      </w:r>
      <w:r>
        <w:rPr>
          <w:rFonts w:hint="eastAsia" w:ascii="MS Gothic" w:hAnsi="MS Gothic" w:eastAsia="MS Gothic" w:cs="MS Gothic"/>
          <w:sz w:val="21"/>
          <w:szCs w:val="21"/>
        </w:rPr>
        <w:t>  </w:t>
      </w:r>
    </w:p>
    <w:p>
      <w:pPr>
        <w:spacing w:line="480" w:lineRule="exact"/>
        <w:ind w:firstLine="560" w:firstLineChars="20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目前最新的企业所得税年度申报表共有</w:t>
      </w:r>
      <w:r>
        <w:rPr>
          <w:rFonts w:ascii="微软雅黑" w:hAnsi="微软雅黑" w:eastAsia="微软雅黑"/>
          <w:sz w:val="21"/>
          <w:szCs w:val="21"/>
        </w:rPr>
        <w:t>5</w:t>
      </w:r>
      <w:r>
        <w:rPr>
          <w:rFonts w:hint="eastAsia" w:ascii="微软雅黑" w:hAnsi="微软雅黑" w:eastAsia="微软雅黑"/>
          <w:sz w:val="21"/>
          <w:szCs w:val="21"/>
        </w:rPr>
        <w:t>1张，并适用于不同的业务内容。若不经筛选，纳税人填报时将无比繁琐且很可能无从下手。本章主要介绍关于填写所得税申报表简化填写的功能，根据年度所得税申报表业务特性，优化筛选出企业本年度需填写的申报表，以此简化纳税人的年度汇算清缴工作。</w:t>
      </w:r>
    </w:p>
    <w:p>
      <w:pPr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操作说明</w:t>
      </w:r>
      <w:r>
        <w:rPr>
          <w:rFonts w:hint="eastAsia" w:ascii="MS Gothic" w:hAnsi="MS Gothic" w:eastAsia="MS Gothic" w:cs="MS Gothic"/>
          <w:sz w:val="21"/>
          <w:szCs w:val="21"/>
        </w:rPr>
        <w:t>  </w:t>
      </w:r>
    </w:p>
    <w:p>
      <w:pPr>
        <w:pStyle w:val="32"/>
        <w:numPr>
          <w:ilvl w:val="0"/>
          <w:numId w:val="8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选择“汇算清缴</w:t>
      </w:r>
      <w:r>
        <w:rPr>
          <w:rFonts w:ascii="微软雅黑" w:hAnsi="微软雅黑" w:eastAsia="微软雅黑"/>
          <w:sz w:val="21"/>
          <w:szCs w:val="21"/>
        </w:rPr>
        <w:t>&gt;&gt;</w:t>
      </w:r>
      <w:r>
        <w:rPr>
          <w:rFonts w:hint="eastAsia" w:ascii="微软雅黑" w:hAnsi="微软雅黑" w:eastAsia="微软雅黑"/>
          <w:sz w:val="21"/>
          <w:szCs w:val="21"/>
        </w:rPr>
        <w:t>简化报表”进入企业</w:t>
      </w:r>
      <w:r>
        <w:rPr>
          <w:rFonts w:ascii="微软雅黑" w:hAnsi="微软雅黑" w:eastAsia="微软雅黑"/>
          <w:sz w:val="21"/>
          <w:szCs w:val="21"/>
        </w:rPr>
        <w:t>所得税简化报表功能页面</w:t>
      </w:r>
      <w:r>
        <w:rPr>
          <w:rFonts w:hint="eastAsia" w:ascii="微软雅黑" w:hAnsi="微软雅黑" w:eastAsia="微软雅黑"/>
          <w:sz w:val="21"/>
          <w:szCs w:val="21"/>
        </w:rPr>
        <w:t>。</w:t>
      </w:r>
    </w:p>
    <w:p>
      <w:pPr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ascii="微软雅黑" w:hAnsi="微软雅黑" w:eastAsia="微软雅黑"/>
          <w:sz w:val="21"/>
          <w:szCs w:val="21"/>
        </w:rPr>
        <w:drawing>
          <wp:inline distT="0" distB="0" distL="0" distR="0">
            <wp:extent cx="4679950" cy="3401695"/>
            <wp:effectExtent l="0" t="0" r="6350" b="8255"/>
            <wp:docPr id="180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18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340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图 </w:t>
      </w:r>
      <w:r>
        <w:rPr>
          <w:sz w:val="21"/>
          <w:szCs w:val="21"/>
        </w:rPr>
        <w:t>5</w:t>
      </w:r>
      <w:r>
        <w:rPr>
          <w:sz w:val="21"/>
          <w:szCs w:val="21"/>
        </w:rPr>
        <w:noBreakHyphen/>
      </w:r>
      <w:r>
        <w:rPr>
          <w:sz w:val="21"/>
          <w:szCs w:val="21"/>
        </w:rPr>
        <w:t>1</w:t>
      </w:r>
    </w:p>
    <w:p>
      <w:pPr>
        <w:pStyle w:val="32"/>
        <w:numPr>
          <w:ilvl w:val="0"/>
          <w:numId w:val="8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在简化</w:t>
      </w:r>
      <w:r>
        <w:rPr>
          <w:rFonts w:ascii="微软雅黑" w:hAnsi="微软雅黑" w:eastAsia="微软雅黑"/>
          <w:sz w:val="21"/>
          <w:szCs w:val="21"/>
        </w:rPr>
        <w:t>报表页面可以选择性进行</w:t>
      </w:r>
      <w:r>
        <w:rPr>
          <w:rFonts w:hint="eastAsia" w:ascii="微软雅黑" w:hAnsi="微软雅黑" w:eastAsia="微软雅黑"/>
          <w:sz w:val="21"/>
          <w:szCs w:val="21"/>
        </w:rPr>
        <w:t>报表填写选择</w:t>
      </w:r>
      <w:r>
        <w:rPr>
          <w:rFonts w:ascii="微软雅黑" w:hAnsi="微软雅黑" w:eastAsia="微软雅黑"/>
          <w:sz w:val="21"/>
          <w:szCs w:val="21"/>
        </w:rPr>
        <w:t>，</w:t>
      </w:r>
      <w:r>
        <w:rPr>
          <w:rFonts w:hint="eastAsia" w:ascii="微软雅黑" w:hAnsi="微软雅黑" w:eastAsia="微软雅黑"/>
          <w:sz w:val="21"/>
          <w:szCs w:val="21"/>
        </w:rPr>
        <w:t>点击修改</w:t>
      </w:r>
      <w:r>
        <w:rPr>
          <w:rFonts w:ascii="微软雅黑" w:hAnsi="微软雅黑" w:eastAsia="微软雅黑"/>
          <w:sz w:val="21"/>
          <w:szCs w:val="21"/>
        </w:rPr>
        <w:t>填报和不</w:t>
      </w:r>
      <w:r>
        <w:rPr>
          <w:rFonts w:hint="eastAsia" w:ascii="微软雅黑" w:hAnsi="微软雅黑" w:eastAsia="微软雅黑"/>
          <w:sz w:val="21"/>
          <w:szCs w:val="21"/>
        </w:rPr>
        <w:t>填报。</w:t>
      </w:r>
    </w:p>
    <w:p>
      <w:pPr>
        <w:pStyle w:val="45"/>
        <w:spacing w:line="240" w:lineRule="auto"/>
        <w:ind w:firstLine="0" w:firstLineChars="0"/>
        <w:jc w:val="center"/>
        <w:rPr>
          <w:rFonts w:ascii="微软雅黑" w:hAnsi="微软雅黑"/>
          <w:sz w:val="21"/>
          <w:szCs w:val="21"/>
        </w:rPr>
      </w:pPr>
      <w:r>
        <w:rPr>
          <w:rFonts w:ascii="微软雅黑" w:hAnsi="微软雅黑"/>
          <w:sz w:val="21"/>
          <w:szCs w:val="21"/>
        </w:rPr>
        <w:drawing>
          <wp:inline distT="0" distB="0" distL="0" distR="0">
            <wp:extent cx="4679950" cy="309245"/>
            <wp:effectExtent l="0" t="0" r="0" b="0"/>
            <wp:docPr id="182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8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3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图 </w:t>
      </w:r>
      <w:r>
        <w:rPr>
          <w:sz w:val="21"/>
          <w:szCs w:val="21"/>
        </w:rPr>
        <w:t>5</w:t>
      </w:r>
      <w:r>
        <w:rPr>
          <w:sz w:val="21"/>
          <w:szCs w:val="21"/>
        </w:rPr>
        <w:noBreakHyphen/>
      </w:r>
      <w:r>
        <w:rPr>
          <w:sz w:val="21"/>
          <w:szCs w:val="21"/>
        </w:rPr>
        <w:t>2</w:t>
      </w:r>
    </w:p>
    <w:p>
      <w:pPr>
        <w:pStyle w:val="3"/>
        <w:numPr>
          <w:ilvl w:val="0"/>
          <w:numId w:val="2"/>
        </w:numPr>
        <w:rPr>
          <w:sz w:val="21"/>
          <w:szCs w:val="21"/>
        </w:rPr>
      </w:pPr>
      <w:bookmarkStart w:id="89" w:name="_Toc480286095"/>
      <w:bookmarkStart w:id="90" w:name="_Toc480285813"/>
      <w:bookmarkStart w:id="91" w:name="_Toc480285346"/>
      <w:bookmarkStart w:id="92" w:name="_Toc415064497"/>
      <w:bookmarkStart w:id="93" w:name="_Toc480285272"/>
      <w:r>
        <w:rPr>
          <w:rFonts w:hint="eastAsia"/>
          <w:sz w:val="21"/>
          <w:szCs w:val="21"/>
        </w:rPr>
        <w:t>申报表</w:t>
      </w:r>
      <w:r>
        <w:rPr>
          <w:sz w:val="21"/>
          <w:szCs w:val="21"/>
        </w:rPr>
        <w:t>填写</w:t>
      </w:r>
      <w:bookmarkEnd w:id="89"/>
      <w:bookmarkEnd w:id="90"/>
      <w:bookmarkEnd w:id="91"/>
      <w:bookmarkEnd w:id="92"/>
      <w:bookmarkEnd w:id="93"/>
    </w:p>
    <w:p>
      <w:pPr>
        <w:rPr>
          <w:rFonts w:ascii="微软雅黑" w:hAnsi="微软雅黑" w:eastAsia="微软雅黑" w:cs="MS Gothic"/>
          <w:sz w:val="21"/>
          <w:szCs w:val="21"/>
        </w:rPr>
      </w:pPr>
      <w:r>
        <w:rPr>
          <w:rFonts w:hint="eastAsia" w:ascii="微软雅黑" w:hAnsi="微软雅黑" w:eastAsia="微软雅黑" w:cs="MS Gothic"/>
          <w:sz w:val="21"/>
          <w:szCs w:val="21"/>
        </w:rPr>
        <w:t>业务说明</w:t>
      </w:r>
      <w:r>
        <w:rPr>
          <w:rFonts w:hint="eastAsia" w:ascii="MS Gothic" w:hAnsi="MS Gothic" w:eastAsia="MS Gothic" w:cs="MS Gothic"/>
          <w:sz w:val="21"/>
          <w:szCs w:val="21"/>
        </w:rPr>
        <w:t>  </w:t>
      </w:r>
    </w:p>
    <w:p>
      <w:pPr>
        <w:spacing w:line="480" w:lineRule="exact"/>
        <w:ind w:firstLine="560" w:firstLineChars="20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该功能模块提供企业所得税年度申报表（A类）、企业所得税年度申报表（B类）和年度纳税申报表（A类，分支机构）的填写功能，主要功能点包括：</w:t>
      </w:r>
    </w:p>
    <w:p>
      <w:pPr>
        <w:pStyle w:val="32"/>
        <w:numPr>
          <w:ilvl w:val="0"/>
          <w:numId w:val="9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依据企业征收方式显示企业需填写的报表类型；</w:t>
      </w:r>
    </w:p>
    <w:p>
      <w:pPr>
        <w:pStyle w:val="32"/>
        <w:numPr>
          <w:ilvl w:val="0"/>
          <w:numId w:val="9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依据简化选表结果，显示企业需填写的申报表，并按业务性质对需填写的申报表进行归类，方便企业填写；</w:t>
      </w:r>
    </w:p>
    <w:p>
      <w:pPr>
        <w:pStyle w:val="32"/>
        <w:numPr>
          <w:ilvl w:val="0"/>
          <w:numId w:val="9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可按表与表之间的关系自由钻取填写，不强制填表顺序；</w:t>
      </w:r>
    </w:p>
    <w:p>
      <w:pPr>
        <w:pStyle w:val="32"/>
        <w:numPr>
          <w:ilvl w:val="0"/>
          <w:numId w:val="9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依据简化选表结果及纳税人基本信息，置灰无需填写的数据项，减少填报干扰；</w:t>
      </w:r>
    </w:p>
    <w:p>
      <w:pPr>
        <w:pStyle w:val="32"/>
        <w:numPr>
          <w:ilvl w:val="0"/>
          <w:numId w:val="9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表内表间数据自动计算；</w:t>
      </w:r>
    </w:p>
    <w:p>
      <w:pPr>
        <w:pStyle w:val="32"/>
        <w:numPr>
          <w:ilvl w:val="0"/>
          <w:numId w:val="9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提供跟随式填表说明。</w:t>
      </w:r>
    </w:p>
    <w:p>
      <w:pPr>
        <w:rPr>
          <w:rFonts w:ascii="微软雅黑" w:hAnsi="微软雅黑" w:eastAsia="微软雅黑" w:cs="MS Gothic"/>
          <w:sz w:val="21"/>
          <w:szCs w:val="21"/>
        </w:rPr>
      </w:pPr>
      <w:r>
        <w:rPr>
          <w:rFonts w:hint="eastAsia" w:ascii="微软雅黑" w:hAnsi="微软雅黑" w:eastAsia="微软雅黑" w:cs="MS Gothic"/>
          <w:sz w:val="21"/>
          <w:szCs w:val="21"/>
        </w:rPr>
        <w:t>操作说明</w:t>
      </w:r>
      <w:r>
        <w:rPr>
          <w:rFonts w:hint="eastAsia" w:ascii="MS Gothic" w:hAnsi="MS Gothic" w:eastAsia="MS Gothic" w:cs="MS Gothic"/>
          <w:sz w:val="21"/>
          <w:szCs w:val="21"/>
        </w:rPr>
        <w:t>  </w:t>
      </w:r>
    </w:p>
    <w:p>
      <w:pPr>
        <w:pStyle w:val="32"/>
        <w:numPr>
          <w:ilvl w:val="0"/>
          <w:numId w:val="10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选择“汇算清缴</w:t>
      </w:r>
      <w:r>
        <w:rPr>
          <w:rFonts w:ascii="微软雅黑" w:hAnsi="微软雅黑" w:eastAsia="微软雅黑"/>
          <w:sz w:val="21"/>
          <w:szCs w:val="21"/>
        </w:rPr>
        <w:t>&gt;&gt;</w:t>
      </w:r>
      <w:r>
        <w:rPr>
          <w:rFonts w:hint="eastAsia" w:ascii="微软雅黑" w:hAnsi="微软雅黑" w:eastAsia="微软雅黑"/>
          <w:sz w:val="21"/>
          <w:szCs w:val="21"/>
        </w:rPr>
        <w:t>申报表填写”进入企业</w:t>
      </w:r>
      <w:r>
        <w:rPr>
          <w:rFonts w:ascii="微软雅黑" w:hAnsi="微软雅黑" w:eastAsia="微软雅黑"/>
          <w:sz w:val="21"/>
          <w:szCs w:val="21"/>
        </w:rPr>
        <w:t>所得税申报表</w:t>
      </w:r>
      <w:r>
        <w:rPr>
          <w:rFonts w:hint="eastAsia" w:ascii="微软雅黑" w:hAnsi="微软雅黑" w:eastAsia="微软雅黑"/>
          <w:sz w:val="21"/>
          <w:szCs w:val="21"/>
        </w:rPr>
        <w:t>填写界面。</w:t>
      </w:r>
    </w:p>
    <w:p>
      <w:pPr>
        <w:pStyle w:val="45"/>
        <w:spacing w:line="240" w:lineRule="auto"/>
        <w:ind w:firstLine="0" w:firstLineChars="0"/>
        <w:rPr>
          <w:rFonts w:ascii="微软雅黑" w:hAnsi="微软雅黑" w:cstheme="minorBidi"/>
          <w:sz w:val="21"/>
          <w:szCs w:val="21"/>
        </w:rPr>
      </w:pPr>
      <w:r>
        <w:rPr>
          <w:rFonts w:hint="eastAsia" w:ascii="微软雅黑" w:hAnsi="微软雅黑" w:cstheme="minorBidi"/>
          <w:sz w:val="21"/>
          <w:szCs w:val="21"/>
        </w:rPr>
        <w:t>查账征收—非汇总缴纳分支机构：</w:t>
      </w:r>
    </w:p>
    <w:p>
      <w:pPr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ascii="微软雅黑" w:hAnsi="微软雅黑" w:eastAsia="微软雅黑"/>
          <w:sz w:val="21"/>
          <w:szCs w:val="21"/>
        </w:rPr>
        <w:drawing>
          <wp:inline distT="0" distB="0" distL="0" distR="0">
            <wp:extent cx="4679950" cy="3218180"/>
            <wp:effectExtent l="0" t="0" r="6350" b="12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321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4"/>
        <w:spacing w:line="320" w:lineRule="exact"/>
        <w:ind w:firstLine="0" w:firstLineChars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图 </w:t>
      </w:r>
      <w:r>
        <w:rPr>
          <w:sz w:val="21"/>
          <w:szCs w:val="21"/>
        </w:rPr>
        <w:t>6</w:t>
      </w:r>
      <w:r>
        <w:rPr>
          <w:sz w:val="21"/>
          <w:szCs w:val="21"/>
        </w:rPr>
        <w:noBreakHyphen/>
      </w:r>
      <w:r>
        <w:rPr>
          <w:sz w:val="21"/>
          <w:szCs w:val="21"/>
        </w:rPr>
        <w:t>1</w:t>
      </w:r>
    </w:p>
    <w:p>
      <w:pPr>
        <w:pStyle w:val="45"/>
        <w:spacing w:line="240" w:lineRule="auto"/>
        <w:ind w:firstLine="0" w:firstLineChars="0"/>
        <w:rPr>
          <w:rFonts w:ascii="微软雅黑" w:hAnsi="微软雅黑" w:cstheme="minorBidi"/>
          <w:sz w:val="21"/>
          <w:szCs w:val="21"/>
        </w:rPr>
      </w:pPr>
      <w:r>
        <w:rPr>
          <w:rFonts w:hint="eastAsia" w:ascii="微软雅黑" w:hAnsi="微软雅黑" w:cstheme="minorBidi"/>
          <w:sz w:val="21"/>
          <w:szCs w:val="21"/>
        </w:rPr>
        <w:t>核定征收企业：</w:t>
      </w:r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sz w:val="21"/>
          <w:szCs w:val="21"/>
        </w:rPr>
        <w:drawing>
          <wp:inline distT="0" distB="0" distL="0" distR="0">
            <wp:extent cx="4679950" cy="1706245"/>
            <wp:effectExtent l="0" t="0" r="6350" b="8255"/>
            <wp:docPr id="184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18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7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图 </w:t>
      </w:r>
      <w:r>
        <w:rPr>
          <w:sz w:val="21"/>
          <w:szCs w:val="21"/>
        </w:rPr>
        <w:t>6</w:t>
      </w:r>
      <w:r>
        <w:rPr>
          <w:sz w:val="21"/>
          <w:szCs w:val="21"/>
        </w:rPr>
        <w:noBreakHyphen/>
      </w:r>
      <w:r>
        <w:rPr>
          <w:sz w:val="21"/>
          <w:szCs w:val="21"/>
        </w:rPr>
        <w:t>2</w:t>
      </w:r>
    </w:p>
    <w:p>
      <w:pPr>
        <w:pStyle w:val="45"/>
        <w:spacing w:line="240" w:lineRule="auto"/>
        <w:ind w:firstLine="0" w:firstLineChars="0"/>
        <w:rPr>
          <w:rFonts w:ascii="微软雅黑" w:hAnsi="微软雅黑" w:cstheme="minorBidi"/>
          <w:sz w:val="21"/>
          <w:szCs w:val="21"/>
        </w:rPr>
      </w:pPr>
      <w:r>
        <w:rPr>
          <w:rFonts w:hint="eastAsia" w:ascii="微软雅黑" w:hAnsi="微软雅黑" w:cstheme="minorBidi"/>
          <w:sz w:val="21"/>
          <w:szCs w:val="21"/>
        </w:rPr>
        <w:t>查账征收</w:t>
      </w:r>
      <w:r>
        <w:rPr>
          <w:rFonts w:ascii="微软雅黑" w:hAnsi="微软雅黑" w:cstheme="minorBidi"/>
          <w:sz w:val="21"/>
          <w:szCs w:val="21"/>
        </w:rPr>
        <w:t>—</w:t>
      </w:r>
      <w:r>
        <w:rPr>
          <w:rFonts w:hint="eastAsia" w:ascii="微软雅黑" w:hAnsi="微软雅黑" w:cstheme="minorBidi"/>
          <w:sz w:val="21"/>
          <w:szCs w:val="21"/>
        </w:rPr>
        <w:t>汇总缴纳分支机构：</w:t>
      </w:r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sz w:val="21"/>
          <w:szCs w:val="21"/>
        </w:rPr>
        <w:drawing>
          <wp:inline distT="0" distB="0" distL="0" distR="0">
            <wp:extent cx="4679950" cy="1741805"/>
            <wp:effectExtent l="0" t="0" r="6350" b="0"/>
            <wp:docPr id="185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18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74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图 </w:t>
      </w:r>
      <w:r>
        <w:rPr>
          <w:sz w:val="21"/>
          <w:szCs w:val="21"/>
        </w:rPr>
        <w:t>6</w:t>
      </w:r>
      <w:r>
        <w:rPr>
          <w:sz w:val="21"/>
          <w:szCs w:val="21"/>
        </w:rPr>
        <w:noBreakHyphen/>
      </w:r>
      <w:r>
        <w:rPr>
          <w:sz w:val="21"/>
          <w:szCs w:val="21"/>
        </w:rPr>
        <w:t>3</w:t>
      </w:r>
    </w:p>
    <w:p>
      <w:pPr>
        <w:pStyle w:val="32"/>
        <w:numPr>
          <w:ilvl w:val="0"/>
          <w:numId w:val="10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选中</w:t>
      </w:r>
      <w:r>
        <w:rPr>
          <w:rFonts w:ascii="微软雅黑" w:hAnsi="微软雅黑" w:eastAsia="微软雅黑"/>
          <w:sz w:val="21"/>
          <w:szCs w:val="21"/>
        </w:rPr>
        <w:t>需要填写的报表，点击后进入报表页面</w:t>
      </w:r>
      <w:r>
        <w:rPr>
          <w:rFonts w:hint="eastAsia" w:ascii="微软雅黑" w:hAnsi="微软雅黑" w:eastAsia="微软雅黑"/>
          <w:sz w:val="21"/>
          <w:szCs w:val="21"/>
        </w:rPr>
        <w:t>（以查账征收—非汇总缴纳分支机构为</w:t>
      </w:r>
      <w:r>
        <w:rPr>
          <w:rFonts w:ascii="微软雅黑" w:hAnsi="微软雅黑" w:eastAsia="微软雅黑"/>
          <w:sz w:val="21"/>
          <w:szCs w:val="21"/>
        </w:rPr>
        <w:t>例）。</w:t>
      </w:r>
    </w:p>
    <w:p>
      <w:pPr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ascii="微软雅黑" w:hAnsi="微软雅黑" w:eastAsia="微软雅黑"/>
          <w:sz w:val="21"/>
          <w:szCs w:val="21"/>
        </w:rPr>
        <w:drawing>
          <wp:inline distT="0" distB="0" distL="0" distR="0">
            <wp:extent cx="2879725" cy="2163445"/>
            <wp:effectExtent l="0" t="0" r="0" b="8255"/>
            <wp:docPr id="186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18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图 </w:t>
      </w:r>
      <w:r>
        <w:rPr>
          <w:sz w:val="21"/>
          <w:szCs w:val="21"/>
        </w:rPr>
        <w:t>6</w:t>
      </w:r>
      <w:r>
        <w:rPr>
          <w:sz w:val="21"/>
          <w:szCs w:val="21"/>
        </w:rPr>
        <w:noBreakHyphen/>
      </w:r>
      <w:r>
        <w:rPr>
          <w:sz w:val="21"/>
          <w:szCs w:val="21"/>
        </w:rPr>
        <w:t>4</w:t>
      </w:r>
    </w:p>
    <w:p>
      <w:pPr>
        <w:pStyle w:val="32"/>
        <w:numPr>
          <w:ilvl w:val="0"/>
          <w:numId w:val="10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填写</w:t>
      </w:r>
      <w:r>
        <w:rPr>
          <w:rFonts w:ascii="微软雅黑" w:hAnsi="微软雅黑" w:eastAsia="微软雅黑"/>
          <w:sz w:val="21"/>
          <w:szCs w:val="21"/>
        </w:rPr>
        <w:t>相关数据</w:t>
      </w:r>
      <w:r>
        <w:rPr>
          <w:rFonts w:hint="eastAsia" w:ascii="微软雅黑" w:hAnsi="微软雅黑" w:eastAsia="微软雅黑"/>
          <w:sz w:val="21"/>
          <w:szCs w:val="21"/>
        </w:rPr>
        <w:t>，</w:t>
      </w:r>
      <w:r>
        <w:rPr>
          <w:rFonts w:ascii="微软雅黑" w:hAnsi="微软雅黑" w:eastAsia="微软雅黑"/>
          <w:sz w:val="21"/>
          <w:szCs w:val="21"/>
        </w:rPr>
        <w:t>确保报表数据完整准确后点击</w:t>
      </w:r>
      <w:r>
        <w:rPr>
          <w:rFonts w:hint="eastAsia" w:ascii="微软雅黑" w:hAnsi="微软雅黑" w:eastAsia="微软雅黑"/>
          <w:sz w:val="21"/>
          <w:szCs w:val="21"/>
        </w:rPr>
        <w:t>左</w:t>
      </w:r>
      <w:r>
        <w:rPr>
          <w:rFonts w:ascii="微软雅黑" w:hAnsi="微软雅黑" w:eastAsia="微软雅黑"/>
          <w:sz w:val="21"/>
          <w:szCs w:val="21"/>
        </w:rPr>
        <w:t>上角 “</w:t>
      </w:r>
      <w:r>
        <w:rPr>
          <w:rFonts w:hint="eastAsia" w:ascii="微软雅黑" w:hAnsi="微软雅黑" w:eastAsia="微软雅黑"/>
          <w:sz w:val="21"/>
          <w:szCs w:val="21"/>
        </w:rPr>
        <w:t>保存</w:t>
      </w:r>
      <w:r>
        <w:rPr>
          <w:rFonts w:ascii="微软雅黑" w:hAnsi="微软雅黑" w:eastAsia="微软雅黑"/>
          <w:sz w:val="21"/>
          <w:szCs w:val="21"/>
        </w:rPr>
        <w:t>”</w:t>
      </w:r>
      <w:r>
        <w:rPr>
          <w:rFonts w:hint="eastAsia" w:ascii="微软雅黑" w:hAnsi="微软雅黑" w:eastAsia="微软雅黑"/>
          <w:sz w:val="21"/>
          <w:szCs w:val="21"/>
        </w:rPr>
        <w:t>后保存</w:t>
      </w:r>
      <w:r>
        <w:rPr>
          <w:rFonts w:ascii="微软雅黑" w:hAnsi="微软雅黑" w:eastAsia="微软雅黑"/>
          <w:sz w:val="21"/>
          <w:szCs w:val="21"/>
        </w:rPr>
        <w:t>填写完成的报表。</w:t>
      </w:r>
    </w:p>
    <w:p>
      <w:pPr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ascii="微软雅黑" w:hAnsi="微软雅黑" w:eastAsia="微软雅黑"/>
          <w:sz w:val="21"/>
          <w:szCs w:val="21"/>
        </w:rPr>
        <w:drawing>
          <wp:inline distT="0" distB="0" distL="0" distR="0">
            <wp:extent cx="4679950" cy="4471035"/>
            <wp:effectExtent l="0" t="0" r="6350" b="571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447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图 </w:t>
      </w:r>
      <w:r>
        <w:rPr>
          <w:sz w:val="21"/>
          <w:szCs w:val="21"/>
        </w:rPr>
        <w:t>6</w:t>
      </w:r>
      <w:r>
        <w:rPr>
          <w:sz w:val="21"/>
          <w:szCs w:val="21"/>
        </w:rPr>
        <w:noBreakHyphen/>
      </w:r>
      <w:r>
        <w:rPr>
          <w:sz w:val="21"/>
          <w:szCs w:val="21"/>
        </w:rPr>
        <w:t>5</w:t>
      </w:r>
    </w:p>
    <w:p>
      <w:pPr>
        <w:pStyle w:val="32"/>
        <w:numPr>
          <w:ilvl w:val="0"/>
          <w:numId w:val="10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在填写</w:t>
      </w:r>
      <w:r>
        <w:rPr>
          <w:rFonts w:ascii="微软雅黑" w:hAnsi="微软雅黑" w:eastAsia="微软雅黑"/>
          <w:sz w:val="21"/>
          <w:szCs w:val="21"/>
        </w:rPr>
        <w:t>报表的时候，选中对应数据单元格后</w:t>
      </w:r>
      <w:r>
        <w:rPr>
          <w:rFonts w:hint="eastAsia" w:ascii="微软雅黑" w:hAnsi="微软雅黑" w:eastAsia="微软雅黑"/>
          <w:sz w:val="21"/>
          <w:szCs w:val="21"/>
        </w:rPr>
        <w:t>右</w:t>
      </w:r>
      <w:r>
        <w:rPr>
          <w:rFonts w:ascii="微软雅黑" w:hAnsi="微软雅黑" w:eastAsia="微软雅黑"/>
          <w:sz w:val="21"/>
          <w:szCs w:val="21"/>
        </w:rPr>
        <w:t>边会有相关报表填写指南。</w:t>
      </w:r>
    </w:p>
    <w:p>
      <w:pPr>
        <w:pStyle w:val="45"/>
        <w:spacing w:line="240" w:lineRule="auto"/>
        <w:ind w:firstLine="0" w:firstLineChars="0"/>
        <w:jc w:val="center"/>
        <w:rPr>
          <w:rFonts w:ascii="微软雅黑" w:hAnsi="微软雅黑"/>
          <w:sz w:val="21"/>
          <w:szCs w:val="21"/>
        </w:rPr>
      </w:pPr>
      <w:r>
        <w:rPr>
          <w:rFonts w:ascii="微软雅黑" w:hAnsi="微软雅黑"/>
          <w:sz w:val="21"/>
          <w:szCs w:val="21"/>
        </w:rPr>
        <w:drawing>
          <wp:inline distT="0" distB="0" distL="0" distR="0">
            <wp:extent cx="2159635" cy="1911350"/>
            <wp:effectExtent l="0" t="0" r="0" b="0"/>
            <wp:docPr id="187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18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9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图 </w:t>
      </w:r>
      <w:r>
        <w:rPr>
          <w:sz w:val="21"/>
          <w:szCs w:val="21"/>
        </w:rPr>
        <w:t>6</w:t>
      </w:r>
      <w:r>
        <w:rPr>
          <w:sz w:val="21"/>
          <w:szCs w:val="21"/>
        </w:rPr>
        <w:noBreakHyphen/>
      </w:r>
      <w:r>
        <w:rPr>
          <w:sz w:val="21"/>
          <w:szCs w:val="21"/>
        </w:rPr>
        <w:t>6</w:t>
      </w:r>
    </w:p>
    <w:p>
      <w:pPr>
        <w:pStyle w:val="32"/>
        <w:numPr>
          <w:ilvl w:val="0"/>
          <w:numId w:val="10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点击</w:t>
      </w:r>
      <w:r>
        <w:rPr>
          <w:rFonts w:ascii="微软雅黑" w:hAnsi="微软雅黑" w:eastAsia="微软雅黑"/>
          <w:sz w:val="21"/>
          <w:szCs w:val="21"/>
        </w:rPr>
        <w:t>左上角可以切换报表，减少保存后退出</w:t>
      </w:r>
      <w:r>
        <w:rPr>
          <w:rFonts w:hint="eastAsia" w:ascii="微软雅黑" w:hAnsi="微软雅黑" w:eastAsia="微软雅黑"/>
          <w:sz w:val="21"/>
          <w:szCs w:val="21"/>
        </w:rPr>
        <w:t>再</w:t>
      </w:r>
      <w:r>
        <w:rPr>
          <w:rFonts w:ascii="微软雅黑" w:hAnsi="微软雅黑" w:eastAsia="微软雅黑"/>
          <w:sz w:val="21"/>
          <w:szCs w:val="21"/>
        </w:rPr>
        <w:t>进的操作。</w:t>
      </w:r>
    </w:p>
    <w:p>
      <w:pPr>
        <w:pStyle w:val="45"/>
        <w:spacing w:line="240" w:lineRule="auto"/>
        <w:ind w:firstLine="0" w:firstLineChars="0"/>
        <w:jc w:val="center"/>
        <w:rPr>
          <w:rFonts w:ascii="微软雅黑" w:hAnsi="微软雅黑"/>
          <w:sz w:val="21"/>
          <w:szCs w:val="21"/>
        </w:rPr>
      </w:pPr>
      <w:r>
        <w:rPr>
          <w:rFonts w:ascii="微软雅黑" w:hAnsi="微软雅黑"/>
          <w:sz w:val="21"/>
          <w:szCs w:val="21"/>
        </w:rPr>
        <w:drawing>
          <wp:inline distT="0" distB="0" distL="0" distR="0">
            <wp:extent cx="3599815" cy="3649980"/>
            <wp:effectExtent l="0" t="0" r="635" b="7620"/>
            <wp:docPr id="188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8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65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图 </w:t>
      </w:r>
      <w:r>
        <w:rPr>
          <w:sz w:val="21"/>
          <w:szCs w:val="21"/>
        </w:rPr>
        <w:t>6</w:t>
      </w:r>
      <w:r>
        <w:rPr>
          <w:sz w:val="21"/>
          <w:szCs w:val="21"/>
        </w:rPr>
        <w:noBreakHyphen/>
      </w:r>
      <w:r>
        <w:rPr>
          <w:sz w:val="21"/>
          <w:szCs w:val="21"/>
        </w:rPr>
        <w:t>7</w:t>
      </w:r>
    </w:p>
    <w:p>
      <w:pPr>
        <w:pStyle w:val="32"/>
        <w:numPr>
          <w:ilvl w:val="0"/>
          <w:numId w:val="10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点击</w:t>
      </w:r>
      <w:r>
        <w:rPr>
          <w:rFonts w:ascii="微软雅黑" w:hAnsi="微软雅黑" w:eastAsia="微软雅黑"/>
          <w:sz w:val="21"/>
          <w:szCs w:val="21"/>
        </w:rPr>
        <w:t>进入“</w:t>
      </w:r>
      <w:r>
        <w:rPr>
          <w:rFonts w:hint="eastAsia" w:ascii="微软雅黑" w:hAnsi="微软雅黑" w:eastAsia="微软雅黑"/>
          <w:sz w:val="21"/>
          <w:szCs w:val="21"/>
        </w:rPr>
        <w:t>企业</w:t>
      </w:r>
      <w:r>
        <w:rPr>
          <w:rFonts w:ascii="微软雅黑" w:hAnsi="微软雅黑" w:eastAsia="微软雅黑"/>
          <w:sz w:val="21"/>
          <w:szCs w:val="21"/>
        </w:rPr>
        <w:t>所得税</w:t>
      </w:r>
      <w:r>
        <w:rPr>
          <w:rFonts w:hint="eastAsia" w:ascii="微软雅黑" w:hAnsi="微软雅黑" w:eastAsia="微软雅黑"/>
          <w:sz w:val="21"/>
          <w:szCs w:val="21"/>
        </w:rPr>
        <w:t>年度申报表</w:t>
      </w:r>
      <w:r>
        <w:rPr>
          <w:rFonts w:ascii="微软雅黑" w:hAnsi="微软雅黑" w:eastAsia="微软雅黑"/>
          <w:sz w:val="21"/>
          <w:szCs w:val="21"/>
        </w:rPr>
        <w:t>”</w:t>
      </w:r>
      <w:r>
        <w:rPr>
          <w:rFonts w:hint="eastAsia" w:ascii="微软雅黑" w:hAnsi="微软雅黑" w:eastAsia="微软雅黑"/>
          <w:sz w:val="21"/>
          <w:szCs w:val="21"/>
        </w:rPr>
        <w:t>，</w:t>
      </w:r>
      <w:r>
        <w:rPr>
          <w:rFonts w:ascii="微软雅黑" w:hAnsi="微软雅黑" w:eastAsia="微软雅黑"/>
          <w:sz w:val="21"/>
          <w:szCs w:val="21"/>
        </w:rPr>
        <w:t>在报表中</w:t>
      </w:r>
      <w:r>
        <w:rPr>
          <w:rFonts w:hint="eastAsia" w:ascii="微软雅黑" w:hAnsi="微软雅黑" w:eastAsia="微软雅黑"/>
          <w:sz w:val="21"/>
          <w:szCs w:val="21"/>
        </w:rPr>
        <w:t>大</w:t>
      </w:r>
      <w:r>
        <w:rPr>
          <w:rFonts w:ascii="微软雅黑" w:hAnsi="微软雅黑" w:eastAsia="微软雅黑"/>
          <w:sz w:val="21"/>
          <w:szCs w:val="21"/>
        </w:rPr>
        <w:t>部分数据都是通过</w:t>
      </w:r>
      <w:r>
        <w:rPr>
          <w:rFonts w:hint="eastAsia" w:ascii="微软雅黑" w:hAnsi="微软雅黑" w:eastAsia="微软雅黑"/>
          <w:sz w:val="21"/>
          <w:szCs w:val="21"/>
        </w:rPr>
        <w:t>报表间自由钻取填写。</w:t>
      </w:r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sz w:val="21"/>
          <w:szCs w:val="21"/>
        </w:rPr>
        <w:drawing>
          <wp:inline distT="0" distB="0" distL="0" distR="0">
            <wp:extent cx="4679950" cy="1990725"/>
            <wp:effectExtent l="0" t="0" r="6350" b="9525"/>
            <wp:docPr id="189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8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9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图 </w:t>
      </w:r>
      <w:r>
        <w:rPr>
          <w:sz w:val="21"/>
          <w:szCs w:val="21"/>
        </w:rPr>
        <w:t>6</w:t>
      </w:r>
      <w:r>
        <w:rPr>
          <w:sz w:val="21"/>
          <w:szCs w:val="21"/>
        </w:rPr>
        <w:noBreakHyphen/>
      </w:r>
      <w:r>
        <w:rPr>
          <w:sz w:val="21"/>
          <w:szCs w:val="21"/>
        </w:rPr>
        <w:t>8</w:t>
      </w:r>
    </w:p>
    <w:p>
      <w:pPr>
        <w:pStyle w:val="32"/>
        <w:numPr>
          <w:ilvl w:val="0"/>
          <w:numId w:val="10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在填写A类分支机构报表的时候，其中汇总分配表的时候。如果总机构和分支机构在同省，数据则直接来自总机构填报数据，如发生数据不对则需要总机构修改申报。如果总机构和分支机构在不在同省，数据则允许修改。</w:t>
      </w:r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sz w:val="21"/>
          <w:szCs w:val="21"/>
        </w:rPr>
        <w:drawing>
          <wp:inline distT="0" distB="0" distL="0" distR="0">
            <wp:extent cx="4679950" cy="3067050"/>
            <wp:effectExtent l="0" t="0" r="635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30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图 </w:t>
      </w:r>
      <w:r>
        <w:rPr>
          <w:sz w:val="21"/>
          <w:szCs w:val="21"/>
        </w:rPr>
        <w:t>6</w:t>
      </w:r>
      <w:r>
        <w:rPr>
          <w:sz w:val="21"/>
          <w:szCs w:val="21"/>
        </w:rPr>
        <w:noBreakHyphen/>
      </w:r>
      <w:r>
        <w:rPr>
          <w:sz w:val="21"/>
          <w:szCs w:val="21"/>
        </w:rPr>
        <w:t>9</w:t>
      </w:r>
    </w:p>
    <w:p>
      <w:pPr>
        <w:pStyle w:val="44"/>
        <w:spacing w:line="480" w:lineRule="exact"/>
        <w:ind w:firstLine="0" w:firstLineChars="0"/>
        <w:jc w:val="both"/>
        <w:rPr>
          <w:rFonts w:cstheme="minorBidi"/>
          <w:sz w:val="21"/>
          <w:szCs w:val="21"/>
        </w:rPr>
      </w:pPr>
      <w:r>
        <w:rPr>
          <w:rFonts w:hint="eastAsia" w:cstheme="minorBidi"/>
          <w:sz w:val="21"/>
          <w:szCs w:val="21"/>
        </w:rPr>
        <w:t>备注：</w:t>
      </w:r>
    </w:p>
    <w:p>
      <w:pPr>
        <w:pStyle w:val="44"/>
        <w:numPr>
          <w:ilvl w:val="0"/>
          <w:numId w:val="11"/>
        </w:numPr>
        <w:spacing w:line="480" w:lineRule="exact"/>
        <w:ind w:firstLineChars="0"/>
        <w:jc w:val="both"/>
        <w:rPr>
          <w:rFonts w:cstheme="minorBidi"/>
          <w:sz w:val="21"/>
          <w:szCs w:val="21"/>
        </w:rPr>
      </w:pPr>
      <w:r>
        <w:rPr>
          <w:rFonts w:hint="eastAsia" w:cstheme="minorBidi"/>
          <w:sz w:val="21"/>
          <w:szCs w:val="21"/>
        </w:rPr>
        <w:t>在表格中黑色字体单元格代表可以编辑单元格；红色字体单元格代表合计不可编辑单元格。</w:t>
      </w:r>
    </w:p>
    <w:p>
      <w:pPr>
        <w:pStyle w:val="44"/>
        <w:numPr>
          <w:ilvl w:val="0"/>
          <w:numId w:val="11"/>
        </w:numPr>
        <w:spacing w:line="480" w:lineRule="exact"/>
        <w:ind w:firstLineChars="0"/>
        <w:jc w:val="both"/>
        <w:rPr>
          <w:rFonts w:cstheme="minorBidi"/>
          <w:sz w:val="21"/>
          <w:szCs w:val="21"/>
        </w:rPr>
      </w:pPr>
      <w:r>
        <w:rPr>
          <w:rFonts w:hint="eastAsia" w:cstheme="minorBidi"/>
          <w:sz w:val="21"/>
          <w:szCs w:val="21"/>
        </w:rPr>
        <w:t>钻取功能即代表可以在原始表格未保存情况下打开另外一张报表，同时保证原始报表数据不丢失，又能对新打开报表数据进行更新保存。</w:t>
      </w:r>
    </w:p>
    <w:p>
      <w:pPr>
        <w:pStyle w:val="3"/>
        <w:numPr>
          <w:ilvl w:val="0"/>
          <w:numId w:val="2"/>
        </w:numPr>
        <w:rPr>
          <w:sz w:val="21"/>
          <w:szCs w:val="21"/>
        </w:rPr>
      </w:pPr>
      <w:bookmarkStart w:id="94" w:name="_Toc474664726"/>
      <w:bookmarkStart w:id="95" w:name="_Toc480285273"/>
      <w:bookmarkStart w:id="96" w:name="_Toc480285347"/>
      <w:bookmarkStart w:id="97" w:name="_Toc480285814"/>
      <w:bookmarkStart w:id="98" w:name="_Toc480286096"/>
      <w:r>
        <w:rPr>
          <w:rFonts w:hint="eastAsia"/>
          <w:sz w:val="21"/>
          <w:szCs w:val="21"/>
        </w:rPr>
        <w:t>年度</w:t>
      </w:r>
      <w:r>
        <w:rPr>
          <w:sz w:val="21"/>
          <w:szCs w:val="21"/>
        </w:rPr>
        <w:t>关联</w:t>
      </w:r>
      <w:r>
        <w:rPr>
          <w:rFonts w:hint="eastAsia"/>
          <w:sz w:val="21"/>
          <w:szCs w:val="21"/>
        </w:rPr>
        <w:t>业务</w:t>
      </w:r>
      <w:r>
        <w:rPr>
          <w:sz w:val="21"/>
          <w:szCs w:val="21"/>
        </w:rPr>
        <w:t>往来报</w:t>
      </w:r>
      <w:r>
        <w:rPr>
          <w:rFonts w:hint="eastAsia"/>
          <w:sz w:val="21"/>
          <w:szCs w:val="21"/>
        </w:rPr>
        <w:t>告</w:t>
      </w:r>
      <w:r>
        <w:rPr>
          <w:sz w:val="21"/>
          <w:szCs w:val="21"/>
        </w:rPr>
        <w:t>表</w:t>
      </w:r>
      <w:bookmarkEnd w:id="94"/>
      <w:bookmarkEnd w:id="95"/>
      <w:bookmarkEnd w:id="96"/>
      <w:bookmarkEnd w:id="97"/>
      <w:bookmarkEnd w:id="98"/>
    </w:p>
    <w:p>
      <w:pPr>
        <w:spacing w:line="480" w:lineRule="exact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业务说明</w:t>
      </w:r>
      <w:r>
        <w:rPr>
          <w:rFonts w:hint="eastAsia" w:ascii="MS Gothic" w:hAnsi="MS Gothic" w:eastAsia="MS Gothic" w:cs="MS Gothic"/>
          <w:sz w:val="21"/>
          <w:szCs w:val="21"/>
        </w:rPr>
        <w:t>  </w:t>
      </w:r>
    </w:p>
    <w:p>
      <w:pPr>
        <w:pStyle w:val="44"/>
        <w:spacing w:line="480" w:lineRule="exact"/>
        <w:ind w:firstLine="560"/>
        <w:jc w:val="both"/>
        <w:rPr>
          <w:rFonts w:cstheme="minorBidi"/>
          <w:sz w:val="21"/>
          <w:szCs w:val="21"/>
        </w:rPr>
      </w:pPr>
      <w:r>
        <w:rPr>
          <w:rFonts w:hint="eastAsia" w:cstheme="minorBidi"/>
          <w:sz w:val="21"/>
          <w:szCs w:val="21"/>
        </w:rPr>
        <w:t>本功能模块主要完成年度</w:t>
      </w:r>
      <w:r>
        <w:rPr>
          <w:rFonts w:cstheme="minorBidi"/>
          <w:sz w:val="21"/>
          <w:szCs w:val="21"/>
        </w:rPr>
        <w:t>往来报告表相关的业务说明</w:t>
      </w:r>
      <w:r>
        <w:rPr>
          <w:rFonts w:hint="eastAsia" w:cstheme="minorBidi"/>
          <w:sz w:val="21"/>
          <w:szCs w:val="21"/>
        </w:rPr>
        <w:t>，在申报关联报告表的情况下，需要先申报汇算清缴。</w:t>
      </w:r>
    </w:p>
    <w:p>
      <w:pPr>
        <w:pStyle w:val="44"/>
        <w:spacing w:line="480" w:lineRule="exact"/>
        <w:ind w:firstLine="560"/>
        <w:jc w:val="both"/>
        <w:rPr>
          <w:rFonts w:cstheme="minorBidi"/>
          <w:sz w:val="21"/>
          <w:szCs w:val="21"/>
        </w:rPr>
      </w:pPr>
      <w:r>
        <w:rPr>
          <w:rFonts w:hint="eastAsia" w:cstheme="minorBidi"/>
          <w:sz w:val="21"/>
          <w:szCs w:val="21"/>
        </w:rPr>
        <w:t>根据国家税务总局公告2016年第42号《国家税务总局关于完善关联申报和同期资料管理有关事项的公告》，如您未填写报表，税务机关将依据《中华人民税收征收管理法》进行处理。</w:t>
      </w:r>
    </w:p>
    <w:p>
      <w:pPr>
        <w:spacing w:line="480" w:lineRule="exact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操作说明</w:t>
      </w:r>
      <w:r>
        <w:rPr>
          <w:rFonts w:hint="eastAsia" w:ascii="MS Gothic" w:hAnsi="MS Gothic" w:eastAsia="MS Gothic" w:cs="MS Gothic"/>
          <w:sz w:val="21"/>
          <w:szCs w:val="21"/>
        </w:rPr>
        <w:t>  </w:t>
      </w:r>
    </w:p>
    <w:p>
      <w:pPr>
        <w:pStyle w:val="32"/>
        <w:numPr>
          <w:ilvl w:val="0"/>
          <w:numId w:val="12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选择“年度关联</w:t>
      </w:r>
      <w:r>
        <w:rPr>
          <w:rFonts w:ascii="微软雅黑" w:hAnsi="微软雅黑" w:eastAsia="微软雅黑"/>
          <w:sz w:val="21"/>
          <w:szCs w:val="21"/>
        </w:rPr>
        <w:t>业务往来报告表</w:t>
      </w:r>
      <w:r>
        <w:rPr>
          <w:rFonts w:hint="eastAsia" w:ascii="微软雅黑" w:hAnsi="微软雅黑" w:eastAsia="微软雅黑"/>
          <w:sz w:val="21"/>
          <w:szCs w:val="21"/>
        </w:rPr>
        <w:t>”进入报表填写界面。根据需要完成简化选表。</w:t>
      </w:r>
    </w:p>
    <w:p>
      <w:pPr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ascii="微软雅黑" w:hAnsi="微软雅黑" w:eastAsia="微软雅黑"/>
          <w:sz w:val="21"/>
          <w:szCs w:val="21"/>
        </w:rPr>
        <w:drawing>
          <wp:inline distT="0" distB="0" distL="0" distR="0">
            <wp:extent cx="4679950" cy="3246755"/>
            <wp:effectExtent l="0" t="0" r="635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324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 xml:space="preserve">图 </w:t>
      </w:r>
      <w:r>
        <w:rPr>
          <w:rFonts w:ascii="微软雅黑" w:hAnsi="微软雅黑" w:eastAsia="微软雅黑"/>
          <w:sz w:val="21"/>
          <w:szCs w:val="21"/>
        </w:rPr>
        <w:t>7</w:t>
      </w:r>
      <w:r>
        <w:rPr>
          <w:rFonts w:ascii="微软雅黑" w:hAnsi="微软雅黑" w:eastAsia="微软雅黑"/>
          <w:sz w:val="21"/>
          <w:szCs w:val="21"/>
        </w:rPr>
        <w:noBreakHyphen/>
      </w:r>
      <w:r>
        <w:rPr>
          <w:rFonts w:ascii="微软雅黑" w:hAnsi="微软雅黑" w:eastAsia="微软雅黑"/>
          <w:sz w:val="21"/>
          <w:szCs w:val="21"/>
        </w:rPr>
        <w:t>1</w:t>
      </w:r>
    </w:p>
    <w:p>
      <w:pPr>
        <w:pStyle w:val="32"/>
        <w:numPr>
          <w:ilvl w:val="0"/>
          <w:numId w:val="12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完成选表后进入填报主界面，在该界面</w:t>
      </w:r>
      <w:r>
        <w:rPr>
          <w:rFonts w:ascii="微软雅黑" w:hAnsi="微软雅黑" w:eastAsia="微软雅黑"/>
          <w:sz w:val="21"/>
          <w:szCs w:val="21"/>
        </w:rPr>
        <w:t>，部分表格处于</w:t>
      </w:r>
      <w:r>
        <w:rPr>
          <w:rFonts w:hint="eastAsia" w:ascii="微软雅黑" w:hAnsi="微软雅黑" w:eastAsia="微软雅黑"/>
          <w:sz w:val="21"/>
          <w:szCs w:val="21"/>
        </w:rPr>
        <w:t>“</w:t>
      </w:r>
      <w:r>
        <w:rPr>
          <w:rFonts w:ascii="微软雅黑" w:hAnsi="微软雅黑" w:eastAsia="微软雅黑"/>
          <w:sz w:val="21"/>
          <w:szCs w:val="21"/>
        </w:rPr>
        <w:t>未填写</w:t>
      </w:r>
      <w:r>
        <w:rPr>
          <w:rFonts w:hint="eastAsia" w:ascii="微软雅黑" w:hAnsi="微软雅黑" w:eastAsia="微软雅黑"/>
          <w:sz w:val="21"/>
          <w:szCs w:val="21"/>
        </w:rPr>
        <w:t>”</w:t>
      </w:r>
      <w:r>
        <w:rPr>
          <w:rFonts w:ascii="微软雅黑" w:hAnsi="微软雅黑" w:eastAsia="微软雅黑"/>
          <w:sz w:val="21"/>
          <w:szCs w:val="21"/>
        </w:rPr>
        <w:t>状态，其他为“</w:t>
      </w:r>
      <w:r>
        <w:rPr>
          <w:rFonts w:hint="eastAsia" w:ascii="微软雅黑" w:hAnsi="微软雅黑" w:eastAsia="微软雅黑"/>
          <w:sz w:val="21"/>
          <w:szCs w:val="21"/>
        </w:rPr>
        <w:t>暂</w:t>
      </w:r>
      <w:r>
        <w:rPr>
          <w:rFonts w:ascii="微软雅黑" w:hAnsi="微软雅黑" w:eastAsia="微软雅黑"/>
          <w:sz w:val="21"/>
          <w:szCs w:val="21"/>
        </w:rPr>
        <w:t>不能填写</w:t>
      </w:r>
      <w:r>
        <w:rPr>
          <w:rFonts w:hint="eastAsia" w:ascii="微软雅黑" w:hAnsi="微软雅黑" w:eastAsia="微软雅黑"/>
          <w:sz w:val="21"/>
          <w:szCs w:val="21"/>
        </w:rPr>
        <w:t>”，填写完成的显示“未申报”。</w:t>
      </w:r>
      <w:r>
        <w:rPr>
          <w:rFonts w:ascii="微软雅黑" w:hAnsi="微软雅黑" w:eastAsia="微软雅黑"/>
          <w:sz w:val="21"/>
          <w:szCs w:val="21"/>
        </w:rPr>
        <w:t>在填写报告表的时候必须先填写“</w:t>
      </w:r>
      <w:r>
        <w:rPr>
          <w:rFonts w:hint="eastAsia" w:ascii="微软雅黑" w:hAnsi="微软雅黑" w:eastAsia="微软雅黑"/>
          <w:sz w:val="21"/>
          <w:szCs w:val="21"/>
        </w:rPr>
        <w:t>未填写</w:t>
      </w:r>
      <w:r>
        <w:rPr>
          <w:rFonts w:ascii="微软雅黑" w:hAnsi="微软雅黑" w:eastAsia="微软雅黑"/>
          <w:sz w:val="21"/>
          <w:szCs w:val="21"/>
        </w:rPr>
        <w:t>”</w:t>
      </w:r>
      <w:r>
        <w:rPr>
          <w:rFonts w:hint="eastAsia" w:ascii="微软雅黑" w:hAnsi="微软雅黑" w:eastAsia="微软雅黑"/>
          <w:sz w:val="21"/>
          <w:szCs w:val="21"/>
        </w:rPr>
        <w:t>的</w:t>
      </w:r>
      <w:r>
        <w:rPr>
          <w:rFonts w:ascii="微软雅黑" w:hAnsi="微软雅黑" w:eastAsia="微软雅黑"/>
          <w:sz w:val="21"/>
          <w:szCs w:val="21"/>
        </w:rPr>
        <w:t>，才能填写“</w:t>
      </w:r>
      <w:r>
        <w:rPr>
          <w:rFonts w:hint="eastAsia" w:ascii="微软雅黑" w:hAnsi="微软雅黑" w:eastAsia="微软雅黑"/>
          <w:sz w:val="21"/>
          <w:szCs w:val="21"/>
        </w:rPr>
        <w:t>暂不能</w:t>
      </w:r>
      <w:r>
        <w:rPr>
          <w:rFonts w:ascii="微软雅黑" w:hAnsi="微软雅黑" w:eastAsia="微软雅黑"/>
          <w:sz w:val="21"/>
          <w:szCs w:val="21"/>
        </w:rPr>
        <w:t>填写”</w:t>
      </w:r>
      <w:r>
        <w:rPr>
          <w:rFonts w:hint="eastAsia" w:ascii="微软雅黑" w:hAnsi="微软雅黑" w:eastAsia="微软雅黑"/>
          <w:sz w:val="21"/>
          <w:szCs w:val="21"/>
        </w:rPr>
        <w:t>的。点击</w:t>
      </w:r>
      <w:r>
        <w:rPr>
          <w:rFonts w:ascii="微软雅黑" w:hAnsi="微软雅黑" w:eastAsia="微软雅黑"/>
          <w:sz w:val="21"/>
          <w:szCs w:val="21"/>
        </w:rPr>
        <w:t>“</w:t>
      </w:r>
      <w:r>
        <w:rPr>
          <w:rFonts w:hint="eastAsia" w:ascii="微软雅黑" w:hAnsi="微软雅黑" w:eastAsia="微软雅黑"/>
          <w:sz w:val="21"/>
          <w:szCs w:val="21"/>
        </w:rPr>
        <w:t>填写</w:t>
      </w:r>
      <w:r>
        <w:rPr>
          <w:rFonts w:ascii="微软雅黑" w:hAnsi="微软雅黑" w:eastAsia="微软雅黑"/>
          <w:sz w:val="21"/>
          <w:szCs w:val="21"/>
        </w:rPr>
        <w:t>”</w:t>
      </w:r>
      <w:r>
        <w:rPr>
          <w:rFonts w:hint="eastAsia" w:ascii="微软雅黑" w:hAnsi="微软雅黑" w:eastAsia="微软雅黑"/>
          <w:sz w:val="21"/>
          <w:szCs w:val="21"/>
        </w:rPr>
        <w:t>进入</w:t>
      </w:r>
      <w:r>
        <w:rPr>
          <w:rFonts w:ascii="微软雅黑" w:hAnsi="微软雅黑" w:eastAsia="微软雅黑"/>
          <w:sz w:val="21"/>
          <w:szCs w:val="21"/>
        </w:rPr>
        <w:t>报表</w:t>
      </w:r>
      <w:r>
        <w:rPr>
          <w:rFonts w:hint="eastAsia" w:ascii="微软雅黑" w:hAnsi="微软雅黑" w:eastAsia="微软雅黑"/>
          <w:sz w:val="21"/>
          <w:szCs w:val="21"/>
        </w:rPr>
        <w:t>填写</w:t>
      </w:r>
      <w:r>
        <w:rPr>
          <w:rFonts w:ascii="微软雅黑" w:hAnsi="微软雅黑" w:eastAsia="微软雅黑"/>
          <w:sz w:val="21"/>
          <w:szCs w:val="21"/>
        </w:rPr>
        <w:t>界面。</w:t>
      </w:r>
      <w:r>
        <w:rPr>
          <w:rFonts w:hint="eastAsia" w:ascii="微软雅黑" w:hAnsi="微软雅黑" w:eastAsia="微软雅黑"/>
          <w:sz w:val="21"/>
          <w:szCs w:val="21"/>
        </w:rPr>
        <w:t>填写完成后点击“编辑”重新编辑报表，点击“删除”即清空对应表单的数据。</w:t>
      </w:r>
    </w:p>
    <w:p>
      <w:pPr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ascii="微软雅黑" w:hAnsi="微软雅黑" w:eastAsia="微软雅黑"/>
          <w:sz w:val="21"/>
          <w:szCs w:val="21"/>
        </w:rPr>
        <w:drawing>
          <wp:inline distT="0" distB="0" distL="0" distR="0">
            <wp:extent cx="4679950" cy="1363980"/>
            <wp:effectExtent l="0" t="0" r="6350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36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 xml:space="preserve">图 </w:t>
      </w:r>
      <w:r>
        <w:rPr>
          <w:rFonts w:ascii="微软雅黑" w:hAnsi="微软雅黑" w:eastAsia="微软雅黑"/>
          <w:sz w:val="21"/>
          <w:szCs w:val="21"/>
        </w:rPr>
        <w:t>7</w:t>
      </w:r>
      <w:r>
        <w:rPr>
          <w:rFonts w:ascii="微软雅黑" w:hAnsi="微软雅黑" w:eastAsia="微软雅黑"/>
          <w:sz w:val="21"/>
          <w:szCs w:val="21"/>
        </w:rPr>
        <w:noBreakHyphen/>
      </w:r>
      <w:r>
        <w:rPr>
          <w:rFonts w:ascii="微软雅黑" w:hAnsi="微软雅黑" w:eastAsia="微软雅黑"/>
          <w:sz w:val="21"/>
          <w:szCs w:val="21"/>
        </w:rPr>
        <w:t>2</w:t>
      </w:r>
    </w:p>
    <w:p>
      <w:pPr>
        <w:spacing w:line="480" w:lineRule="exact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例</w:t>
      </w:r>
      <w:r>
        <w:rPr>
          <w:rFonts w:ascii="微软雅黑" w:hAnsi="微软雅黑" w:eastAsia="微软雅黑"/>
          <w:sz w:val="21"/>
          <w:szCs w:val="21"/>
        </w:rPr>
        <w:t>：</w:t>
      </w:r>
      <w:r>
        <w:rPr>
          <w:rFonts w:hint="eastAsia" w:ascii="微软雅黑" w:hAnsi="微软雅黑" w:eastAsia="微软雅黑"/>
          <w:sz w:val="21"/>
          <w:szCs w:val="21"/>
        </w:rPr>
        <w:t>填写</w:t>
      </w:r>
      <w:r>
        <w:rPr>
          <w:rFonts w:ascii="微软雅黑" w:hAnsi="微软雅黑" w:eastAsia="微软雅黑"/>
          <w:sz w:val="21"/>
          <w:szCs w:val="21"/>
        </w:rPr>
        <w:t>“</w:t>
      </w:r>
      <w:r>
        <w:rPr>
          <w:rFonts w:hint="eastAsia" w:ascii="微软雅黑" w:hAnsi="微软雅黑" w:eastAsia="微软雅黑"/>
          <w:sz w:val="21"/>
          <w:szCs w:val="21"/>
        </w:rPr>
        <w:t>报告企业信息表</w:t>
      </w:r>
      <w:r>
        <w:rPr>
          <w:rFonts w:ascii="微软雅黑" w:hAnsi="微软雅黑" w:eastAsia="微软雅黑"/>
          <w:sz w:val="21"/>
          <w:szCs w:val="21"/>
        </w:rPr>
        <w:t>”</w:t>
      </w:r>
      <w:r>
        <w:rPr>
          <w:rFonts w:hint="eastAsia" w:ascii="微软雅黑" w:hAnsi="微软雅黑" w:eastAsia="微软雅黑"/>
          <w:sz w:val="21"/>
          <w:szCs w:val="21"/>
        </w:rPr>
        <w:t>的界面</w:t>
      </w:r>
      <w:r>
        <w:rPr>
          <w:rFonts w:ascii="微软雅黑" w:hAnsi="微软雅黑" w:eastAsia="微软雅黑"/>
          <w:sz w:val="21"/>
          <w:szCs w:val="21"/>
        </w:rPr>
        <w:t>。</w:t>
      </w:r>
      <w:r>
        <w:rPr>
          <w:rFonts w:hint="eastAsia" w:ascii="微软雅黑" w:hAnsi="微软雅黑" w:eastAsia="微软雅黑"/>
          <w:sz w:val="21"/>
          <w:szCs w:val="21"/>
        </w:rPr>
        <w:t>在填写报表中，有些单元格为选择模式，有些单元格为空白填写模式，</w:t>
      </w:r>
      <w:r>
        <w:rPr>
          <w:rFonts w:ascii="微软雅黑" w:hAnsi="微软雅黑" w:eastAsia="微软雅黑"/>
          <w:sz w:val="21"/>
          <w:szCs w:val="21"/>
        </w:rPr>
        <w:t>如下图。</w:t>
      </w:r>
    </w:p>
    <w:p>
      <w:pPr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ascii="微软雅黑" w:hAnsi="微软雅黑" w:eastAsia="微软雅黑"/>
          <w:sz w:val="21"/>
          <w:szCs w:val="21"/>
        </w:rPr>
        <w:drawing>
          <wp:inline distT="0" distB="0" distL="0" distR="0">
            <wp:extent cx="4679950" cy="2393950"/>
            <wp:effectExtent l="0" t="0" r="6350" b="635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3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 xml:space="preserve">图 </w:t>
      </w:r>
      <w:r>
        <w:rPr>
          <w:rFonts w:ascii="微软雅黑" w:hAnsi="微软雅黑" w:eastAsia="微软雅黑"/>
          <w:sz w:val="21"/>
          <w:szCs w:val="21"/>
        </w:rPr>
        <w:t>7</w:t>
      </w:r>
      <w:r>
        <w:rPr>
          <w:rFonts w:ascii="微软雅黑" w:hAnsi="微软雅黑" w:eastAsia="微软雅黑"/>
          <w:sz w:val="21"/>
          <w:szCs w:val="21"/>
        </w:rPr>
        <w:noBreakHyphen/>
      </w:r>
      <w:r>
        <w:rPr>
          <w:rFonts w:ascii="微软雅黑" w:hAnsi="微软雅黑" w:eastAsia="微软雅黑"/>
          <w:sz w:val="21"/>
          <w:szCs w:val="21"/>
        </w:rPr>
        <w:t>3</w:t>
      </w:r>
    </w:p>
    <w:p>
      <w:pPr>
        <w:pStyle w:val="32"/>
        <w:numPr>
          <w:ilvl w:val="0"/>
          <w:numId w:val="12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确保填写</w:t>
      </w:r>
      <w:r>
        <w:rPr>
          <w:rFonts w:ascii="微软雅黑" w:hAnsi="微软雅黑" w:eastAsia="微软雅黑"/>
          <w:sz w:val="21"/>
          <w:szCs w:val="21"/>
        </w:rPr>
        <w:t>内容正确后，点击</w:t>
      </w:r>
      <w:r>
        <w:rPr>
          <w:rFonts w:hint="eastAsia" w:ascii="微软雅黑" w:hAnsi="微软雅黑" w:eastAsia="微软雅黑"/>
          <w:sz w:val="21"/>
          <w:szCs w:val="21"/>
        </w:rPr>
        <w:t>“</w:t>
      </w:r>
      <w:r>
        <w:rPr>
          <w:rFonts w:ascii="微软雅黑" w:hAnsi="微软雅黑" w:eastAsia="微软雅黑"/>
          <w:sz w:val="21"/>
          <w:szCs w:val="21"/>
        </w:rPr>
        <w:t>保存</w:t>
      </w:r>
      <w:r>
        <w:rPr>
          <w:rFonts w:hint="eastAsia" w:ascii="微软雅黑" w:hAnsi="微软雅黑" w:eastAsia="微软雅黑"/>
          <w:sz w:val="21"/>
          <w:szCs w:val="21"/>
        </w:rPr>
        <w:t>”即</w:t>
      </w:r>
      <w:r>
        <w:rPr>
          <w:rFonts w:ascii="微软雅黑" w:hAnsi="微软雅黑" w:eastAsia="微软雅黑"/>
          <w:sz w:val="21"/>
          <w:szCs w:val="21"/>
        </w:rPr>
        <w:t>可</w:t>
      </w:r>
      <w:r>
        <w:rPr>
          <w:rFonts w:hint="eastAsia" w:ascii="微软雅黑" w:hAnsi="微软雅黑" w:eastAsia="微软雅黑"/>
          <w:sz w:val="21"/>
          <w:szCs w:val="21"/>
        </w:rPr>
        <w:t>填写其他</w:t>
      </w:r>
      <w:r>
        <w:rPr>
          <w:rFonts w:ascii="微软雅黑" w:hAnsi="微软雅黑" w:eastAsia="微软雅黑"/>
          <w:sz w:val="21"/>
          <w:szCs w:val="21"/>
        </w:rPr>
        <w:t>报表。</w:t>
      </w:r>
      <w:r>
        <w:rPr>
          <w:rFonts w:hint="eastAsia" w:ascii="微软雅黑" w:hAnsi="微软雅黑" w:eastAsia="微软雅黑"/>
          <w:sz w:val="21"/>
          <w:szCs w:val="21"/>
        </w:rPr>
        <w:t>在填写中必须要符合表与表之间的关机结构。</w:t>
      </w:r>
    </w:p>
    <w:p>
      <w:pPr>
        <w:pStyle w:val="3"/>
        <w:numPr>
          <w:ilvl w:val="0"/>
          <w:numId w:val="2"/>
        </w:numPr>
        <w:rPr>
          <w:sz w:val="21"/>
          <w:szCs w:val="21"/>
        </w:rPr>
      </w:pPr>
      <w:bookmarkStart w:id="99" w:name="_Toc480285274"/>
      <w:bookmarkStart w:id="100" w:name="_Toc480286097"/>
      <w:bookmarkStart w:id="101" w:name="_Toc480285815"/>
      <w:bookmarkStart w:id="102" w:name="_Toc480285348"/>
      <w:r>
        <w:rPr>
          <w:rFonts w:hint="eastAsia"/>
          <w:sz w:val="21"/>
          <w:szCs w:val="21"/>
        </w:rPr>
        <w:t>申报表自查</w:t>
      </w:r>
      <w:bookmarkEnd w:id="99"/>
      <w:bookmarkEnd w:id="100"/>
      <w:bookmarkEnd w:id="101"/>
      <w:bookmarkEnd w:id="102"/>
    </w:p>
    <w:p>
      <w:pPr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业务说明</w:t>
      </w:r>
      <w:r>
        <w:rPr>
          <w:rFonts w:hint="eastAsia" w:ascii="MS Gothic" w:hAnsi="MS Gothic" w:eastAsia="MS Gothic" w:cs="MS Gothic"/>
          <w:sz w:val="21"/>
          <w:szCs w:val="21"/>
        </w:rPr>
        <w:t>  </w:t>
      </w:r>
    </w:p>
    <w:p>
      <w:pPr>
        <w:pStyle w:val="44"/>
        <w:spacing w:line="480" w:lineRule="exact"/>
        <w:ind w:firstLine="560"/>
        <w:jc w:val="both"/>
        <w:rPr>
          <w:rFonts w:cstheme="minorBidi"/>
          <w:sz w:val="21"/>
          <w:szCs w:val="21"/>
        </w:rPr>
      </w:pPr>
      <w:r>
        <w:rPr>
          <w:rFonts w:hint="eastAsia" w:cstheme="minorBidi"/>
          <w:sz w:val="21"/>
          <w:szCs w:val="21"/>
        </w:rPr>
        <w:t>本功能模块主要完成企业所得税年度申报表（A类）的填写检查，以帮助企业发现申报表填写问题。</w:t>
      </w:r>
    </w:p>
    <w:p>
      <w:pPr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操作说明</w:t>
      </w:r>
      <w:r>
        <w:rPr>
          <w:rFonts w:hint="eastAsia" w:ascii="MS Gothic" w:hAnsi="MS Gothic" w:eastAsia="MS Gothic" w:cs="MS Gothic"/>
          <w:sz w:val="21"/>
          <w:szCs w:val="21"/>
        </w:rPr>
        <w:t>  </w:t>
      </w:r>
    </w:p>
    <w:p>
      <w:pPr>
        <w:pStyle w:val="32"/>
        <w:numPr>
          <w:ilvl w:val="0"/>
          <w:numId w:val="13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选择“申报表自查”进入</w:t>
      </w:r>
      <w:r>
        <w:rPr>
          <w:rFonts w:ascii="微软雅黑" w:hAnsi="微软雅黑" w:eastAsia="微软雅黑"/>
          <w:sz w:val="21"/>
          <w:szCs w:val="21"/>
        </w:rPr>
        <w:t>所得税申报表</w:t>
      </w:r>
      <w:r>
        <w:rPr>
          <w:rFonts w:hint="eastAsia" w:ascii="微软雅黑" w:hAnsi="微软雅黑" w:eastAsia="微软雅黑"/>
          <w:sz w:val="21"/>
          <w:szCs w:val="21"/>
        </w:rPr>
        <w:t>业务</w:t>
      </w:r>
      <w:r>
        <w:rPr>
          <w:rFonts w:ascii="微软雅黑" w:hAnsi="微软雅黑" w:eastAsia="微软雅黑"/>
          <w:sz w:val="21"/>
          <w:szCs w:val="21"/>
        </w:rPr>
        <w:t>检查</w:t>
      </w:r>
      <w:r>
        <w:rPr>
          <w:rFonts w:hint="eastAsia" w:ascii="微软雅黑" w:hAnsi="微软雅黑" w:eastAsia="微软雅黑"/>
          <w:sz w:val="21"/>
          <w:szCs w:val="21"/>
        </w:rPr>
        <w:t>界面。</w:t>
      </w:r>
    </w:p>
    <w:p>
      <w:pPr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ascii="微软雅黑" w:hAnsi="微软雅黑" w:eastAsia="微软雅黑"/>
          <w:sz w:val="21"/>
          <w:szCs w:val="21"/>
        </w:rPr>
        <w:drawing>
          <wp:inline distT="0" distB="0" distL="0" distR="0">
            <wp:extent cx="4679950" cy="3405505"/>
            <wp:effectExtent l="0" t="0" r="635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340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"/>
        <w:spacing w:line="320" w:lineRule="exact"/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 xml:space="preserve">图 </w:t>
      </w:r>
      <w:r>
        <w:rPr>
          <w:rFonts w:ascii="微软雅黑" w:hAnsi="微软雅黑" w:eastAsia="微软雅黑"/>
          <w:sz w:val="21"/>
          <w:szCs w:val="21"/>
        </w:rPr>
        <w:t>8</w:t>
      </w:r>
      <w:r>
        <w:rPr>
          <w:rFonts w:ascii="微软雅黑" w:hAnsi="微软雅黑" w:eastAsia="微软雅黑"/>
          <w:sz w:val="21"/>
          <w:szCs w:val="21"/>
        </w:rPr>
        <w:noBreakHyphen/>
      </w:r>
      <w:r>
        <w:rPr>
          <w:rFonts w:ascii="微软雅黑" w:hAnsi="微软雅黑" w:eastAsia="微软雅黑"/>
          <w:sz w:val="21"/>
          <w:szCs w:val="21"/>
        </w:rPr>
        <w:t>1</w:t>
      </w:r>
    </w:p>
    <w:p>
      <w:pPr>
        <w:pStyle w:val="32"/>
        <w:numPr>
          <w:ilvl w:val="0"/>
          <w:numId w:val="13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点击“检查</w:t>
      </w:r>
      <w:r>
        <w:rPr>
          <w:rFonts w:ascii="微软雅黑" w:hAnsi="微软雅黑" w:eastAsia="微软雅黑"/>
          <w:sz w:val="21"/>
          <w:szCs w:val="21"/>
        </w:rPr>
        <w:t>”</w:t>
      </w:r>
      <w:r>
        <w:rPr>
          <w:rFonts w:hint="eastAsia" w:ascii="微软雅黑" w:hAnsi="微软雅黑" w:eastAsia="微软雅黑"/>
          <w:sz w:val="21"/>
          <w:szCs w:val="21"/>
        </w:rPr>
        <w:t>对企业</w:t>
      </w:r>
      <w:r>
        <w:rPr>
          <w:rFonts w:ascii="微软雅黑" w:hAnsi="微软雅黑" w:eastAsia="微软雅黑"/>
          <w:sz w:val="21"/>
          <w:szCs w:val="21"/>
        </w:rPr>
        <w:t>所得税</w:t>
      </w:r>
      <w:r>
        <w:rPr>
          <w:rFonts w:hint="eastAsia" w:ascii="微软雅黑" w:hAnsi="微软雅黑" w:eastAsia="微软雅黑"/>
          <w:sz w:val="21"/>
          <w:szCs w:val="21"/>
        </w:rPr>
        <w:t>年度申报</w:t>
      </w:r>
      <w:r>
        <w:rPr>
          <w:rFonts w:ascii="微软雅黑" w:hAnsi="微软雅黑" w:eastAsia="微软雅黑"/>
          <w:sz w:val="21"/>
          <w:szCs w:val="21"/>
        </w:rPr>
        <w:t>进行</w:t>
      </w:r>
      <w:r>
        <w:rPr>
          <w:rFonts w:hint="eastAsia" w:ascii="微软雅黑" w:hAnsi="微软雅黑" w:eastAsia="微软雅黑"/>
          <w:sz w:val="21"/>
          <w:szCs w:val="21"/>
        </w:rPr>
        <w:t>疑点</w:t>
      </w:r>
      <w:r>
        <w:rPr>
          <w:rFonts w:ascii="微软雅黑" w:hAnsi="微软雅黑" w:eastAsia="微软雅黑"/>
          <w:sz w:val="21"/>
          <w:szCs w:val="21"/>
        </w:rPr>
        <w:t>查询。</w:t>
      </w:r>
    </w:p>
    <w:p>
      <w:pPr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ascii="微软雅黑" w:hAnsi="微软雅黑" w:eastAsia="微软雅黑"/>
          <w:sz w:val="21"/>
          <w:szCs w:val="21"/>
        </w:rPr>
        <w:drawing>
          <wp:inline distT="0" distB="0" distL="0" distR="0">
            <wp:extent cx="4679950" cy="3416300"/>
            <wp:effectExtent l="0" t="0" r="635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341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"/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 xml:space="preserve">图 </w:t>
      </w:r>
      <w:r>
        <w:rPr>
          <w:rFonts w:ascii="微软雅黑" w:hAnsi="微软雅黑" w:eastAsia="微软雅黑"/>
          <w:sz w:val="21"/>
          <w:szCs w:val="21"/>
        </w:rPr>
        <w:t>8</w:t>
      </w:r>
      <w:r>
        <w:rPr>
          <w:rFonts w:ascii="微软雅黑" w:hAnsi="微软雅黑" w:eastAsia="微软雅黑"/>
          <w:sz w:val="21"/>
          <w:szCs w:val="21"/>
        </w:rPr>
        <w:noBreakHyphen/>
      </w:r>
      <w:r>
        <w:rPr>
          <w:rFonts w:ascii="微软雅黑" w:hAnsi="微软雅黑" w:eastAsia="微软雅黑"/>
          <w:sz w:val="21"/>
          <w:szCs w:val="21"/>
        </w:rPr>
        <w:t>2</w:t>
      </w:r>
    </w:p>
    <w:p>
      <w:pPr>
        <w:pStyle w:val="32"/>
        <w:numPr>
          <w:ilvl w:val="0"/>
          <w:numId w:val="13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点击“查看详情</w:t>
      </w:r>
      <w:r>
        <w:rPr>
          <w:rFonts w:ascii="微软雅黑" w:hAnsi="微软雅黑" w:eastAsia="微软雅黑"/>
          <w:sz w:val="21"/>
          <w:szCs w:val="21"/>
        </w:rPr>
        <w:t>”</w:t>
      </w:r>
      <w:r>
        <w:rPr>
          <w:rFonts w:hint="eastAsia" w:ascii="微软雅黑" w:hAnsi="微软雅黑" w:eastAsia="微软雅黑"/>
          <w:sz w:val="21"/>
          <w:szCs w:val="21"/>
        </w:rPr>
        <w:t>可以</w:t>
      </w:r>
      <w:r>
        <w:rPr>
          <w:rFonts w:ascii="微软雅黑" w:hAnsi="微软雅黑" w:eastAsia="微软雅黑"/>
          <w:sz w:val="21"/>
          <w:szCs w:val="21"/>
        </w:rPr>
        <w:t>对存在风险的</w:t>
      </w:r>
      <w:r>
        <w:rPr>
          <w:rFonts w:hint="eastAsia" w:ascii="微软雅黑" w:hAnsi="微软雅黑" w:eastAsia="微软雅黑"/>
          <w:sz w:val="21"/>
          <w:szCs w:val="21"/>
        </w:rPr>
        <w:t>疑点</w:t>
      </w:r>
      <w:r>
        <w:rPr>
          <w:rFonts w:ascii="微软雅黑" w:hAnsi="微软雅黑" w:eastAsia="微软雅黑"/>
          <w:sz w:val="21"/>
          <w:szCs w:val="21"/>
        </w:rPr>
        <w:t>进行查看</w:t>
      </w:r>
      <w:r>
        <w:rPr>
          <w:rFonts w:hint="eastAsia" w:ascii="微软雅黑" w:hAnsi="微软雅黑" w:eastAsia="微软雅黑"/>
          <w:sz w:val="21"/>
          <w:szCs w:val="21"/>
        </w:rPr>
        <w:t>。</w:t>
      </w:r>
    </w:p>
    <w:p>
      <w:pPr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表完整</w:t>
      </w:r>
      <w:r>
        <w:rPr>
          <w:rFonts w:ascii="微软雅黑" w:hAnsi="微软雅黑" w:eastAsia="微软雅黑"/>
          <w:sz w:val="21"/>
          <w:szCs w:val="21"/>
        </w:rPr>
        <w:t>性检查</w:t>
      </w:r>
      <w:r>
        <w:rPr>
          <w:rFonts w:hint="eastAsia" w:ascii="微软雅黑" w:hAnsi="微软雅黑" w:eastAsia="微软雅黑"/>
          <w:sz w:val="21"/>
          <w:szCs w:val="21"/>
        </w:rPr>
        <w:t>对话框。</w:t>
      </w:r>
    </w:p>
    <w:p>
      <w:pPr>
        <w:pStyle w:val="45"/>
        <w:spacing w:line="240" w:lineRule="auto"/>
        <w:ind w:firstLine="0" w:firstLineChars="0"/>
        <w:jc w:val="center"/>
        <w:rPr>
          <w:rFonts w:ascii="微软雅黑" w:hAnsi="微软雅黑"/>
          <w:color w:val="000000"/>
          <w:sz w:val="21"/>
          <w:szCs w:val="21"/>
        </w:rPr>
      </w:pPr>
      <w:r>
        <w:rPr>
          <w:rFonts w:ascii="微软雅黑" w:hAnsi="微软雅黑"/>
          <w:sz w:val="21"/>
          <w:szCs w:val="21"/>
        </w:rPr>
        <w:drawing>
          <wp:inline distT="0" distB="0" distL="0" distR="0">
            <wp:extent cx="4679950" cy="2832735"/>
            <wp:effectExtent l="0" t="0" r="6350" b="571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83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"/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 xml:space="preserve">图 </w:t>
      </w:r>
      <w:r>
        <w:rPr>
          <w:rFonts w:ascii="微软雅黑" w:hAnsi="微软雅黑" w:eastAsia="微软雅黑"/>
          <w:sz w:val="21"/>
          <w:szCs w:val="21"/>
        </w:rPr>
        <w:t>8</w:t>
      </w:r>
      <w:r>
        <w:rPr>
          <w:rFonts w:ascii="微软雅黑" w:hAnsi="微软雅黑" w:eastAsia="微软雅黑"/>
          <w:sz w:val="21"/>
          <w:szCs w:val="21"/>
        </w:rPr>
        <w:noBreakHyphen/>
      </w:r>
      <w:r>
        <w:rPr>
          <w:rFonts w:ascii="微软雅黑" w:hAnsi="微软雅黑" w:eastAsia="微软雅黑"/>
          <w:sz w:val="21"/>
          <w:szCs w:val="21"/>
        </w:rPr>
        <w:t>3</w:t>
      </w:r>
    </w:p>
    <w:p>
      <w:pPr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其他检查问题对话框：</w:t>
      </w:r>
    </w:p>
    <w:p>
      <w:pPr>
        <w:pStyle w:val="45"/>
        <w:spacing w:line="240" w:lineRule="auto"/>
        <w:ind w:firstLine="0" w:firstLineChars="0"/>
        <w:jc w:val="center"/>
        <w:rPr>
          <w:rFonts w:ascii="微软雅黑" w:hAnsi="微软雅黑"/>
          <w:color w:val="000000"/>
          <w:sz w:val="21"/>
          <w:szCs w:val="21"/>
        </w:rPr>
      </w:pPr>
      <w:r>
        <w:rPr>
          <w:rFonts w:ascii="微软雅黑" w:hAnsi="微软雅黑"/>
          <w:sz w:val="21"/>
          <w:szCs w:val="21"/>
        </w:rPr>
        <w:drawing>
          <wp:inline distT="0" distB="0" distL="0" distR="0">
            <wp:extent cx="4679950" cy="2847340"/>
            <wp:effectExtent l="0" t="0" r="6350" b="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3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84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"/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 xml:space="preserve">图 </w:t>
      </w:r>
      <w:r>
        <w:rPr>
          <w:rFonts w:ascii="微软雅黑" w:hAnsi="微软雅黑" w:eastAsia="微软雅黑"/>
          <w:sz w:val="21"/>
          <w:szCs w:val="21"/>
        </w:rPr>
        <w:t>8</w:t>
      </w:r>
      <w:r>
        <w:rPr>
          <w:rFonts w:ascii="微软雅黑" w:hAnsi="微软雅黑" w:eastAsia="微软雅黑"/>
          <w:sz w:val="21"/>
          <w:szCs w:val="21"/>
        </w:rPr>
        <w:noBreakHyphen/>
      </w:r>
      <w:r>
        <w:rPr>
          <w:rFonts w:ascii="微软雅黑" w:hAnsi="微软雅黑" w:eastAsia="微软雅黑"/>
          <w:sz w:val="21"/>
          <w:szCs w:val="21"/>
        </w:rPr>
        <w:t>4</w:t>
      </w:r>
    </w:p>
    <w:p>
      <w:pPr>
        <w:pStyle w:val="32"/>
        <w:numPr>
          <w:ilvl w:val="0"/>
          <w:numId w:val="13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针对报表填</w:t>
      </w:r>
      <w:r>
        <w:rPr>
          <w:rFonts w:ascii="微软雅黑" w:hAnsi="微软雅黑" w:eastAsia="微软雅黑"/>
          <w:sz w:val="21"/>
          <w:szCs w:val="21"/>
        </w:rPr>
        <w:t>写</w:t>
      </w:r>
      <w:r>
        <w:rPr>
          <w:rFonts w:hint="eastAsia" w:ascii="微软雅黑" w:hAnsi="微软雅黑" w:eastAsia="微软雅黑"/>
          <w:sz w:val="21"/>
          <w:szCs w:val="21"/>
        </w:rPr>
        <w:t>完整性检查对话框中</w:t>
      </w:r>
      <w:r>
        <w:rPr>
          <w:rFonts w:ascii="微软雅黑" w:hAnsi="微软雅黑" w:eastAsia="微软雅黑"/>
          <w:sz w:val="21"/>
          <w:szCs w:val="21"/>
        </w:rPr>
        <w:t>，</w:t>
      </w:r>
      <w:r>
        <w:rPr>
          <w:rFonts w:hint="eastAsia" w:ascii="微软雅黑" w:hAnsi="微软雅黑" w:eastAsia="微软雅黑"/>
          <w:sz w:val="21"/>
          <w:szCs w:val="21"/>
        </w:rPr>
        <w:t>点击“修改申</w:t>
      </w:r>
      <w:r>
        <w:rPr>
          <w:rFonts w:ascii="微软雅黑" w:hAnsi="微软雅黑" w:eastAsia="微软雅黑"/>
          <w:sz w:val="21"/>
          <w:szCs w:val="21"/>
        </w:rPr>
        <w:t>报表</w:t>
      </w:r>
      <w:r>
        <w:rPr>
          <w:rFonts w:hint="eastAsia" w:ascii="微软雅黑" w:hAnsi="微软雅黑" w:eastAsia="微软雅黑"/>
          <w:sz w:val="21"/>
          <w:szCs w:val="21"/>
        </w:rPr>
        <w:t>”按钮，进</w:t>
      </w:r>
      <w:r>
        <w:rPr>
          <w:rFonts w:ascii="微软雅黑" w:hAnsi="微软雅黑" w:eastAsia="微软雅黑"/>
          <w:sz w:val="21"/>
          <w:szCs w:val="21"/>
        </w:rPr>
        <w:t>入相关报表页面。</w:t>
      </w:r>
    </w:p>
    <w:p>
      <w:pPr>
        <w:pStyle w:val="32"/>
        <w:numPr>
          <w:ilvl w:val="0"/>
          <w:numId w:val="13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重新修改申报表后，点击【保存】后重新进行申报表自查，直到查询没有发现异常。</w:t>
      </w:r>
    </w:p>
    <w:p>
      <w:pPr>
        <w:pStyle w:val="3"/>
        <w:numPr>
          <w:ilvl w:val="0"/>
          <w:numId w:val="2"/>
        </w:numPr>
        <w:rPr>
          <w:sz w:val="21"/>
          <w:szCs w:val="21"/>
        </w:rPr>
      </w:pPr>
      <w:bookmarkStart w:id="103" w:name="_Toc410223677"/>
      <w:bookmarkStart w:id="104" w:name="_Toc474664730"/>
      <w:bookmarkStart w:id="105" w:name="_Toc480285275"/>
      <w:bookmarkStart w:id="106" w:name="_Toc480285349"/>
      <w:bookmarkStart w:id="107" w:name="_Toc480285816"/>
      <w:bookmarkStart w:id="108" w:name="_Toc480286098"/>
      <w:r>
        <w:rPr>
          <w:rFonts w:hint="eastAsia"/>
          <w:sz w:val="21"/>
          <w:szCs w:val="21"/>
        </w:rPr>
        <w:t>纳税申报</w:t>
      </w:r>
      <w:bookmarkEnd w:id="103"/>
      <w:bookmarkEnd w:id="104"/>
      <w:bookmarkEnd w:id="105"/>
      <w:bookmarkEnd w:id="106"/>
      <w:bookmarkEnd w:id="107"/>
      <w:bookmarkEnd w:id="108"/>
    </w:p>
    <w:p>
      <w:pPr>
        <w:pStyle w:val="44"/>
        <w:spacing w:line="480" w:lineRule="exact"/>
        <w:ind w:firstLine="560"/>
        <w:jc w:val="both"/>
        <w:rPr>
          <w:rFonts w:cstheme="minorBidi"/>
          <w:sz w:val="21"/>
          <w:szCs w:val="21"/>
        </w:rPr>
      </w:pPr>
      <w:r>
        <w:rPr>
          <w:rFonts w:hint="eastAsia" w:cstheme="minorBidi"/>
          <w:sz w:val="21"/>
          <w:szCs w:val="21"/>
        </w:rPr>
        <w:t>该模块完成企业所得税年度申报表（A类）、企业所得税年度申报表（B类）、企业所得税年度申报表（A类,分支机构）网上报送和税款缴纳。</w:t>
      </w:r>
    </w:p>
    <w:p>
      <w:pPr>
        <w:pStyle w:val="4"/>
        <w:rPr>
          <w:rFonts w:ascii="微软雅黑" w:hAnsi="微软雅黑" w:eastAsia="微软雅黑"/>
          <w:sz w:val="21"/>
          <w:szCs w:val="21"/>
        </w:rPr>
      </w:pPr>
      <w:bookmarkStart w:id="109" w:name="_Toc480285276"/>
      <w:bookmarkStart w:id="110" w:name="_Toc480285350"/>
      <w:bookmarkStart w:id="111" w:name="_Toc480285817"/>
      <w:bookmarkStart w:id="112" w:name="_Toc480286099"/>
      <w:r>
        <w:rPr>
          <w:sz w:val="21"/>
          <w:szCs w:val="21"/>
        </w:rPr>
        <w:t>9.1.</w:t>
      </w:r>
      <w:r>
        <w:rPr>
          <w:rFonts w:hint="eastAsia"/>
          <w:sz w:val="21"/>
          <w:szCs w:val="21"/>
        </w:rPr>
        <w:t>政策风险提示服务</w:t>
      </w:r>
      <w:bookmarkEnd w:id="109"/>
      <w:bookmarkEnd w:id="110"/>
      <w:bookmarkEnd w:id="111"/>
      <w:bookmarkEnd w:id="112"/>
    </w:p>
    <w:p>
      <w:pPr>
        <w:pStyle w:val="32"/>
        <w:numPr>
          <w:ilvl w:val="0"/>
          <w:numId w:val="14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选择左侧菜单栏“申报表</w:t>
      </w:r>
      <w:r>
        <w:rPr>
          <w:rFonts w:ascii="微软雅黑" w:hAnsi="微软雅黑" w:eastAsia="微软雅黑"/>
          <w:sz w:val="21"/>
          <w:szCs w:val="21"/>
        </w:rPr>
        <w:t>发送”模块</w:t>
      </w:r>
      <w:r>
        <w:rPr>
          <w:rFonts w:hint="eastAsia" w:ascii="微软雅黑" w:hAnsi="微软雅黑" w:eastAsia="微软雅黑"/>
          <w:sz w:val="21"/>
          <w:szCs w:val="21"/>
        </w:rPr>
        <w:t>进入报表</w:t>
      </w:r>
      <w:r>
        <w:rPr>
          <w:rFonts w:ascii="微软雅黑" w:hAnsi="微软雅黑" w:eastAsia="微软雅黑"/>
          <w:sz w:val="21"/>
          <w:szCs w:val="21"/>
        </w:rPr>
        <w:t>申报发送页面</w:t>
      </w:r>
      <w:r>
        <w:rPr>
          <w:rFonts w:hint="eastAsia" w:ascii="微软雅黑" w:hAnsi="微软雅黑" w:eastAsia="微软雅黑"/>
          <w:sz w:val="21"/>
          <w:szCs w:val="21"/>
        </w:rPr>
        <w:t>。</w:t>
      </w:r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sz w:val="21"/>
          <w:szCs w:val="21"/>
        </w:rPr>
        <w:drawing>
          <wp:inline distT="0" distB="0" distL="0" distR="0">
            <wp:extent cx="5093970" cy="2672715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093970" cy="267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"/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 xml:space="preserve">图 </w:t>
      </w:r>
      <w:r>
        <w:rPr>
          <w:rFonts w:ascii="微软雅黑" w:hAnsi="微软雅黑" w:eastAsia="微软雅黑"/>
          <w:sz w:val="21"/>
          <w:szCs w:val="21"/>
        </w:rPr>
        <w:t>9</w:t>
      </w:r>
      <w:r>
        <w:rPr>
          <w:rFonts w:ascii="微软雅黑" w:hAnsi="微软雅黑" w:eastAsia="微软雅黑"/>
          <w:sz w:val="21"/>
          <w:szCs w:val="21"/>
        </w:rPr>
        <w:noBreakHyphen/>
      </w:r>
      <w:r>
        <w:rPr>
          <w:rFonts w:ascii="微软雅黑" w:hAnsi="微软雅黑" w:eastAsia="微软雅黑"/>
          <w:sz w:val="21"/>
          <w:szCs w:val="21"/>
        </w:rPr>
        <w:t>1</w:t>
      </w:r>
    </w:p>
    <w:p>
      <w:pPr>
        <w:pStyle w:val="32"/>
        <w:numPr>
          <w:ilvl w:val="0"/>
          <w:numId w:val="14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发送报表之前，先</w:t>
      </w:r>
      <w:r>
        <w:rPr>
          <w:rFonts w:ascii="微软雅黑" w:hAnsi="微软雅黑" w:eastAsia="微软雅黑"/>
          <w:sz w:val="21"/>
          <w:szCs w:val="21"/>
        </w:rPr>
        <w:t>点击“</w:t>
      </w:r>
      <w:r>
        <w:rPr>
          <w:rFonts w:hint="eastAsia" w:ascii="微软雅黑" w:hAnsi="微软雅黑" w:eastAsia="微软雅黑"/>
          <w:sz w:val="21"/>
          <w:szCs w:val="21"/>
        </w:rPr>
        <w:t>政策风险提示服务</w:t>
      </w:r>
      <w:r>
        <w:rPr>
          <w:rFonts w:ascii="微软雅黑" w:hAnsi="微软雅黑" w:eastAsia="微软雅黑"/>
          <w:sz w:val="21"/>
          <w:szCs w:val="21"/>
        </w:rPr>
        <w:t>”</w:t>
      </w:r>
      <w:r>
        <w:rPr>
          <w:rFonts w:hint="eastAsia" w:ascii="微软雅黑" w:hAnsi="微软雅黑" w:eastAsia="微软雅黑"/>
          <w:sz w:val="21"/>
          <w:szCs w:val="21"/>
        </w:rPr>
        <w:t>享受事中监控服务，在点击后会获取到政策风险反馈。</w:t>
      </w:r>
    </w:p>
    <w:p>
      <w:pPr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ascii="微软雅黑" w:hAnsi="微软雅黑" w:eastAsia="微软雅黑"/>
          <w:sz w:val="21"/>
          <w:szCs w:val="21"/>
        </w:rPr>
        <w:drawing>
          <wp:inline distT="0" distB="0" distL="0" distR="0">
            <wp:extent cx="5093970" cy="2640965"/>
            <wp:effectExtent l="0" t="0" r="0" b="698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093970" cy="2640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"/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 xml:space="preserve">图 </w:t>
      </w:r>
      <w:r>
        <w:rPr>
          <w:rFonts w:ascii="微软雅黑" w:hAnsi="微软雅黑" w:eastAsia="微软雅黑"/>
          <w:sz w:val="21"/>
          <w:szCs w:val="21"/>
        </w:rPr>
        <w:t>9</w:t>
      </w:r>
      <w:r>
        <w:rPr>
          <w:rFonts w:ascii="微软雅黑" w:hAnsi="微软雅黑" w:eastAsia="微软雅黑"/>
          <w:sz w:val="21"/>
          <w:szCs w:val="21"/>
        </w:rPr>
        <w:noBreakHyphen/>
      </w:r>
      <w:r>
        <w:rPr>
          <w:rFonts w:ascii="微软雅黑" w:hAnsi="微软雅黑" w:eastAsia="微软雅黑"/>
          <w:sz w:val="21"/>
          <w:szCs w:val="21"/>
        </w:rPr>
        <w:t>2</w:t>
      </w:r>
    </w:p>
    <w:p>
      <w:pPr>
        <w:pStyle w:val="32"/>
        <w:numPr>
          <w:ilvl w:val="0"/>
          <w:numId w:val="14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在获取到预警扫描反馈后，如果扫描出风险，可以按照风险提示返回报表进行修改。</w:t>
      </w:r>
    </w:p>
    <w:p>
      <w:pPr>
        <w:pStyle w:val="4"/>
        <w:rPr>
          <w:sz w:val="21"/>
          <w:szCs w:val="21"/>
        </w:rPr>
      </w:pPr>
      <w:bookmarkStart w:id="113" w:name="_Toc480285277"/>
      <w:bookmarkStart w:id="114" w:name="_Toc480285351"/>
      <w:bookmarkStart w:id="115" w:name="_Toc480285818"/>
      <w:bookmarkStart w:id="116" w:name="_Toc480286100"/>
      <w:r>
        <w:rPr>
          <w:rFonts w:hint="eastAsia"/>
          <w:sz w:val="21"/>
          <w:szCs w:val="21"/>
        </w:rPr>
        <w:t>9.2.申报表报送</w:t>
      </w:r>
      <w:bookmarkEnd w:id="113"/>
      <w:bookmarkEnd w:id="114"/>
      <w:bookmarkEnd w:id="115"/>
      <w:bookmarkEnd w:id="116"/>
    </w:p>
    <w:p>
      <w:pPr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报表填写完成，检查没有问题后，可以进行申报表报送。</w:t>
      </w:r>
    </w:p>
    <w:p>
      <w:pPr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ascii="微软雅黑" w:hAnsi="微软雅黑" w:eastAsia="微软雅黑"/>
          <w:sz w:val="21"/>
          <w:szCs w:val="21"/>
        </w:rPr>
        <w:drawing>
          <wp:inline distT="0" distB="0" distL="0" distR="0">
            <wp:extent cx="5093970" cy="2784475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093970" cy="278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"/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 xml:space="preserve">图 </w:t>
      </w:r>
      <w:r>
        <w:rPr>
          <w:rFonts w:ascii="微软雅黑" w:hAnsi="微软雅黑" w:eastAsia="微软雅黑"/>
          <w:sz w:val="21"/>
          <w:szCs w:val="21"/>
        </w:rPr>
        <w:t>9</w:t>
      </w:r>
      <w:r>
        <w:rPr>
          <w:rFonts w:ascii="微软雅黑" w:hAnsi="微软雅黑" w:eastAsia="微软雅黑"/>
          <w:sz w:val="21"/>
          <w:szCs w:val="21"/>
        </w:rPr>
        <w:noBreakHyphen/>
      </w:r>
      <w:r>
        <w:rPr>
          <w:rFonts w:ascii="微软雅黑" w:hAnsi="微软雅黑" w:eastAsia="微软雅黑"/>
          <w:sz w:val="21"/>
          <w:szCs w:val="21"/>
        </w:rPr>
        <w:t>3</w:t>
      </w:r>
    </w:p>
    <w:p>
      <w:pPr>
        <w:spacing w:line="480" w:lineRule="exact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备注：</w:t>
      </w:r>
    </w:p>
    <w:p>
      <w:pPr>
        <w:spacing w:line="480" w:lineRule="exact"/>
        <w:rPr>
          <w:rFonts w:ascii="微软雅黑" w:hAnsi="微软雅黑" w:eastAsia="微软雅黑"/>
          <w:sz w:val="21"/>
          <w:szCs w:val="21"/>
        </w:rPr>
      </w:pPr>
      <w:r>
        <w:rPr>
          <w:rFonts w:ascii="微软雅黑" w:hAnsi="微软雅黑" w:eastAsia="微软雅黑"/>
          <w:sz w:val="21"/>
          <w:szCs w:val="21"/>
        </w:rPr>
        <w:t>1</w:t>
      </w:r>
      <w:r>
        <w:rPr>
          <w:rFonts w:hint="eastAsia" w:ascii="微软雅黑" w:hAnsi="微软雅黑" w:eastAsia="微软雅黑"/>
          <w:sz w:val="21"/>
          <w:szCs w:val="21"/>
        </w:rPr>
        <w:t>.在发送成功，申报成功后，发现有数据异常，可以点击“作废”进行重新填写报表。如发现已经进行扣款，但数据有异常，请及时到税局大厅进行处理。</w:t>
      </w:r>
    </w:p>
    <w:p>
      <w:pPr>
        <w:pStyle w:val="4"/>
        <w:rPr>
          <w:sz w:val="21"/>
          <w:szCs w:val="21"/>
        </w:rPr>
      </w:pPr>
      <w:bookmarkStart w:id="117" w:name="_Toc410223679"/>
      <w:bookmarkStart w:id="118" w:name="_Toc474664732"/>
      <w:bookmarkStart w:id="119" w:name="_Toc480285278"/>
      <w:bookmarkStart w:id="120" w:name="_Toc480285352"/>
      <w:bookmarkStart w:id="121" w:name="_Toc480285819"/>
      <w:bookmarkStart w:id="122" w:name="_Toc480286101"/>
      <w:r>
        <w:rPr>
          <w:sz w:val="21"/>
          <w:szCs w:val="21"/>
        </w:rPr>
        <w:t>9.3.</w:t>
      </w:r>
      <w:r>
        <w:rPr>
          <w:rFonts w:hint="eastAsia"/>
          <w:sz w:val="21"/>
          <w:szCs w:val="21"/>
        </w:rPr>
        <w:t>税</w:t>
      </w:r>
      <w:bookmarkEnd w:id="117"/>
      <w:r>
        <w:rPr>
          <w:rFonts w:hint="eastAsia"/>
          <w:sz w:val="21"/>
          <w:szCs w:val="21"/>
        </w:rPr>
        <w:t>款</w:t>
      </w:r>
      <w:r>
        <w:rPr>
          <w:sz w:val="21"/>
          <w:szCs w:val="21"/>
        </w:rPr>
        <w:t>缴纳</w:t>
      </w:r>
      <w:bookmarkEnd w:id="118"/>
      <w:bookmarkEnd w:id="119"/>
      <w:bookmarkEnd w:id="120"/>
      <w:bookmarkEnd w:id="121"/>
      <w:bookmarkEnd w:id="122"/>
    </w:p>
    <w:p>
      <w:pPr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业务说明</w:t>
      </w:r>
      <w:r>
        <w:rPr>
          <w:rFonts w:hint="eastAsia" w:ascii="MS Gothic" w:hAnsi="MS Gothic" w:eastAsia="MS Gothic" w:cs="MS Gothic"/>
          <w:sz w:val="21"/>
          <w:szCs w:val="21"/>
        </w:rPr>
        <w:t>  </w:t>
      </w:r>
    </w:p>
    <w:p>
      <w:pPr>
        <w:spacing w:line="480" w:lineRule="exact"/>
        <w:ind w:firstLine="560" w:firstLineChars="20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申报成功后，同时提示无风险时进行网上缴款。</w:t>
      </w:r>
      <w:r>
        <w:rPr>
          <w:rFonts w:ascii="微软雅黑" w:hAnsi="微软雅黑" w:eastAsia="微软雅黑"/>
          <w:sz w:val="21"/>
          <w:szCs w:val="21"/>
        </w:rPr>
        <w:t xml:space="preserve"> </w:t>
      </w:r>
    </w:p>
    <w:p>
      <w:pPr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操作说明</w:t>
      </w:r>
      <w:r>
        <w:rPr>
          <w:rFonts w:hint="eastAsia" w:ascii="MS Gothic" w:hAnsi="MS Gothic" w:eastAsia="MS Gothic" w:cs="MS Gothic"/>
          <w:sz w:val="21"/>
          <w:szCs w:val="21"/>
        </w:rPr>
        <w:t>  </w:t>
      </w:r>
    </w:p>
    <w:p>
      <w:pPr>
        <w:spacing w:line="480" w:lineRule="exact"/>
        <w:ind w:firstLine="560" w:firstLineChars="20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选择“税款缴纳</w:t>
      </w:r>
      <w:r>
        <w:rPr>
          <w:rFonts w:ascii="微软雅黑" w:hAnsi="微软雅黑" w:eastAsia="微软雅黑"/>
          <w:sz w:val="21"/>
          <w:szCs w:val="21"/>
        </w:rPr>
        <w:t>”</w:t>
      </w:r>
      <w:r>
        <w:rPr>
          <w:rFonts w:hint="eastAsia" w:ascii="微软雅黑" w:hAnsi="微软雅黑" w:eastAsia="微软雅黑"/>
          <w:sz w:val="21"/>
          <w:szCs w:val="21"/>
        </w:rPr>
        <w:t>，核对税款数据是否正确，然后点击“扣款”按钮进行税款缴纳。</w:t>
      </w:r>
      <w:bookmarkStart w:id="123" w:name="_Toc410223685"/>
      <w:bookmarkStart w:id="124" w:name="_Toc474664738"/>
      <w:bookmarkStart w:id="125" w:name="_Toc480285279"/>
      <w:bookmarkStart w:id="126" w:name="_Toc480285353"/>
      <w:bookmarkStart w:id="127" w:name="_Toc480285820"/>
      <w:bookmarkStart w:id="128" w:name="_Toc480286102"/>
    </w:p>
    <w:p>
      <w:pPr>
        <w:pStyle w:val="4"/>
        <w:rPr>
          <w:sz w:val="21"/>
          <w:szCs w:val="21"/>
        </w:rPr>
      </w:pPr>
      <w:r>
        <w:rPr>
          <w:sz w:val="21"/>
          <w:szCs w:val="21"/>
        </w:rPr>
        <w:t>9.4.</w:t>
      </w:r>
      <w:r>
        <w:rPr>
          <w:rFonts w:hint="eastAsia"/>
          <w:sz w:val="21"/>
          <w:szCs w:val="21"/>
        </w:rPr>
        <w:t>申报查询</w:t>
      </w:r>
      <w:bookmarkEnd w:id="123"/>
      <w:bookmarkEnd w:id="124"/>
      <w:bookmarkEnd w:id="125"/>
      <w:bookmarkEnd w:id="126"/>
      <w:bookmarkEnd w:id="127"/>
      <w:bookmarkEnd w:id="128"/>
    </w:p>
    <w:p>
      <w:pPr>
        <w:pStyle w:val="32"/>
        <w:numPr>
          <w:ilvl w:val="0"/>
          <w:numId w:val="15"/>
        </w:numPr>
        <w:spacing w:line="48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选择“申报查询”进入报表申报查询页面。</w:t>
      </w:r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sz w:val="21"/>
          <w:szCs w:val="21"/>
        </w:rPr>
        <w:drawing>
          <wp:inline distT="0" distB="0" distL="0" distR="0">
            <wp:extent cx="5093970" cy="1858645"/>
            <wp:effectExtent l="0" t="0" r="0" b="825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93970" cy="185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"/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 xml:space="preserve">图 </w:t>
      </w:r>
      <w:r>
        <w:rPr>
          <w:rFonts w:ascii="微软雅黑" w:hAnsi="微软雅黑" w:eastAsia="微软雅黑"/>
          <w:sz w:val="21"/>
          <w:szCs w:val="21"/>
        </w:rPr>
        <w:t>9</w:t>
      </w:r>
      <w:r>
        <w:rPr>
          <w:rFonts w:ascii="微软雅黑" w:hAnsi="微软雅黑" w:eastAsia="微软雅黑"/>
          <w:sz w:val="21"/>
          <w:szCs w:val="21"/>
        </w:rPr>
        <w:noBreakHyphen/>
      </w:r>
      <w:r>
        <w:rPr>
          <w:rFonts w:ascii="微软雅黑" w:hAnsi="微软雅黑" w:eastAsia="微软雅黑"/>
          <w:sz w:val="21"/>
          <w:szCs w:val="21"/>
        </w:rPr>
        <w:t>4</w:t>
      </w:r>
    </w:p>
    <w:p>
      <w:pPr>
        <w:pStyle w:val="32"/>
        <w:numPr>
          <w:ilvl w:val="0"/>
          <w:numId w:val="15"/>
        </w:numPr>
        <w:spacing w:line="400" w:lineRule="exact"/>
        <w:ind w:left="1061"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点击“申</w:t>
      </w:r>
      <w:r>
        <w:rPr>
          <w:rFonts w:ascii="微软雅黑" w:hAnsi="微软雅黑" w:eastAsia="微软雅黑"/>
          <w:sz w:val="21"/>
          <w:szCs w:val="21"/>
        </w:rPr>
        <w:t>报结果</w:t>
      </w:r>
      <w:r>
        <w:rPr>
          <w:rFonts w:hint="eastAsia" w:ascii="微软雅黑" w:hAnsi="微软雅黑" w:eastAsia="微软雅黑"/>
          <w:sz w:val="21"/>
          <w:szCs w:val="21"/>
        </w:rPr>
        <w:t>查询”，获取到局端反馈的申报结果。</w:t>
      </w:r>
    </w:p>
    <w:p>
      <w:pPr>
        <w:pStyle w:val="32"/>
        <w:numPr>
          <w:ilvl w:val="0"/>
          <w:numId w:val="15"/>
        </w:numPr>
        <w:spacing w:line="400" w:lineRule="exact"/>
        <w:ind w:left="1061"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对未</w:t>
      </w:r>
      <w:r>
        <w:rPr>
          <w:rFonts w:ascii="微软雅黑" w:hAnsi="微软雅黑" w:eastAsia="微软雅黑"/>
          <w:sz w:val="21"/>
          <w:szCs w:val="21"/>
        </w:rPr>
        <w:t>填写</w:t>
      </w:r>
      <w:r>
        <w:rPr>
          <w:rFonts w:hint="eastAsia" w:ascii="微软雅黑" w:hAnsi="微软雅黑" w:eastAsia="微软雅黑"/>
          <w:sz w:val="21"/>
          <w:szCs w:val="21"/>
        </w:rPr>
        <w:t>完整</w:t>
      </w:r>
      <w:r>
        <w:rPr>
          <w:rFonts w:ascii="微软雅黑" w:hAnsi="微软雅黑" w:eastAsia="微软雅黑"/>
          <w:sz w:val="21"/>
          <w:szCs w:val="21"/>
        </w:rPr>
        <w:t>的报表</w:t>
      </w:r>
      <w:r>
        <w:rPr>
          <w:rFonts w:hint="eastAsia" w:ascii="微软雅黑" w:hAnsi="微软雅黑" w:eastAsia="微软雅黑"/>
          <w:sz w:val="21"/>
          <w:szCs w:val="21"/>
        </w:rPr>
        <w:t>，</w:t>
      </w:r>
      <w:r>
        <w:rPr>
          <w:rFonts w:ascii="微软雅黑" w:hAnsi="微软雅黑" w:eastAsia="微软雅黑"/>
          <w:sz w:val="21"/>
          <w:szCs w:val="21"/>
        </w:rPr>
        <w:t>点击填写。</w:t>
      </w:r>
      <w:r>
        <w:rPr>
          <w:rFonts w:hint="eastAsia" w:ascii="微软雅黑" w:hAnsi="微软雅黑" w:eastAsia="微软雅黑"/>
          <w:sz w:val="21"/>
          <w:szCs w:val="21"/>
        </w:rPr>
        <w:t>对于需要作废</w:t>
      </w:r>
      <w:r>
        <w:rPr>
          <w:rFonts w:ascii="微软雅黑" w:hAnsi="微软雅黑" w:eastAsia="微软雅黑"/>
          <w:sz w:val="21"/>
          <w:szCs w:val="21"/>
        </w:rPr>
        <w:t>的</w:t>
      </w:r>
      <w:r>
        <w:rPr>
          <w:rFonts w:hint="eastAsia" w:ascii="微软雅黑" w:hAnsi="微软雅黑" w:eastAsia="微软雅黑"/>
          <w:sz w:val="21"/>
          <w:szCs w:val="21"/>
        </w:rPr>
        <w:t>报</w:t>
      </w:r>
      <w:r>
        <w:rPr>
          <w:rFonts w:ascii="微软雅黑" w:hAnsi="微软雅黑" w:eastAsia="微软雅黑"/>
          <w:sz w:val="21"/>
          <w:szCs w:val="21"/>
        </w:rPr>
        <w:t>表，</w:t>
      </w:r>
      <w:r>
        <w:rPr>
          <w:rFonts w:hint="eastAsia" w:ascii="微软雅黑" w:hAnsi="微软雅黑" w:eastAsia="微软雅黑"/>
          <w:sz w:val="21"/>
          <w:szCs w:val="21"/>
        </w:rPr>
        <w:t>点击</w:t>
      </w:r>
      <w:r>
        <w:rPr>
          <w:rFonts w:ascii="微软雅黑" w:hAnsi="微软雅黑" w:eastAsia="微软雅黑"/>
          <w:sz w:val="21"/>
          <w:szCs w:val="21"/>
        </w:rPr>
        <w:t>作废</w:t>
      </w:r>
      <w:r>
        <w:rPr>
          <w:rFonts w:hint="eastAsia" w:ascii="微软雅黑" w:hAnsi="微软雅黑" w:eastAsia="微软雅黑"/>
          <w:sz w:val="21"/>
          <w:szCs w:val="21"/>
        </w:rPr>
        <w:t>。</w:t>
      </w:r>
      <w:r>
        <w:rPr>
          <w:rFonts w:ascii="微软雅黑" w:hAnsi="微软雅黑" w:eastAsia="微软雅黑"/>
          <w:sz w:val="21"/>
          <w:szCs w:val="21"/>
        </w:rPr>
        <w:t>对</w:t>
      </w:r>
      <w:r>
        <w:rPr>
          <w:rFonts w:hint="eastAsia" w:ascii="微软雅黑" w:hAnsi="微软雅黑" w:eastAsia="微软雅黑"/>
          <w:sz w:val="21"/>
          <w:szCs w:val="21"/>
        </w:rPr>
        <w:t>于</w:t>
      </w:r>
      <w:r>
        <w:rPr>
          <w:rFonts w:ascii="微软雅黑" w:hAnsi="微软雅黑" w:eastAsia="微软雅黑"/>
          <w:sz w:val="21"/>
          <w:szCs w:val="21"/>
        </w:rPr>
        <w:t>需要修改的申报，点击修改</w:t>
      </w:r>
      <w:r>
        <w:rPr>
          <w:rFonts w:hint="eastAsia" w:ascii="微软雅黑" w:hAnsi="微软雅黑" w:eastAsia="微软雅黑"/>
          <w:sz w:val="21"/>
          <w:szCs w:val="21"/>
        </w:rPr>
        <w:t>（只适用财务报表）</w:t>
      </w:r>
      <w:r>
        <w:rPr>
          <w:rFonts w:ascii="微软雅黑" w:hAnsi="微软雅黑" w:eastAsia="微软雅黑"/>
          <w:sz w:val="21"/>
          <w:szCs w:val="21"/>
        </w:rPr>
        <w:t>。</w:t>
      </w:r>
    </w:p>
    <w:p>
      <w:pPr>
        <w:pStyle w:val="32"/>
        <w:numPr>
          <w:ilvl w:val="0"/>
          <w:numId w:val="15"/>
        </w:numPr>
        <w:spacing w:line="400" w:lineRule="exact"/>
        <w:ind w:left="1061"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点击“</w:t>
      </w:r>
      <w:r>
        <w:rPr>
          <w:rFonts w:ascii="微软雅黑" w:hAnsi="微软雅黑" w:eastAsia="微软雅黑"/>
          <w:sz w:val="21"/>
          <w:szCs w:val="21"/>
        </w:rPr>
        <w:t>历史</w:t>
      </w:r>
      <w:r>
        <w:rPr>
          <w:rFonts w:hint="eastAsia" w:ascii="微软雅黑" w:hAnsi="微软雅黑" w:eastAsia="微软雅黑"/>
          <w:sz w:val="21"/>
          <w:szCs w:val="21"/>
        </w:rPr>
        <w:t>申</w:t>
      </w:r>
      <w:r>
        <w:rPr>
          <w:rFonts w:ascii="微软雅黑" w:hAnsi="微软雅黑" w:eastAsia="微软雅黑"/>
          <w:sz w:val="21"/>
          <w:szCs w:val="21"/>
        </w:rPr>
        <w:t>报结果</w:t>
      </w:r>
      <w:r>
        <w:rPr>
          <w:rFonts w:hint="eastAsia" w:ascii="微软雅黑" w:hAnsi="微软雅黑" w:eastAsia="微软雅黑"/>
          <w:sz w:val="21"/>
          <w:szCs w:val="21"/>
        </w:rPr>
        <w:t>”，选择</w:t>
      </w:r>
      <w:r>
        <w:rPr>
          <w:rFonts w:ascii="微软雅黑" w:hAnsi="微软雅黑" w:eastAsia="微软雅黑"/>
          <w:sz w:val="21"/>
          <w:szCs w:val="21"/>
        </w:rPr>
        <w:t>“</w:t>
      </w:r>
      <w:r>
        <w:rPr>
          <w:rFonts w:hint="eastAsia" w:ascii="微软雅黑" w:hAnsi="微软雅黑" w:eastAsia="微软雅黑"/>
          <w:sz w:val="21"/>
          <w:szCs w:val="21"/>
        </w:rPr>
        <w:t>申报种类</w:t>
      </w:r>
      <w:r>
        <w:rPr>
          <w:rFonts w:ascii="微软雅黑" w:hAnsi="微软雅黑" w:eastAsia="微软雅黑"/>
          <w:sz w:val="21"/>
          <w:szCs w:val="21"/>
        </w:rPr>
        <w:t>”</w:t>
      </w:r>
      <w:r>
        <w:rPr>
          <w:rFonts w:hint="eastAsia" w:ascii="微软雅黑" w:hAnsi="微软雅黑" w:eastAsia="微软雅黑"/>
          <w:sz w:val="21"/>
          <w:szCs w:val="21"/>
        </w:rPr>
        <w:t>和</w:t>
      </w:r>
      <w:r>
        <w:rPr>
          <w:rFonts w:ascii="微软雅黑" w:hAnsi="微软雅黑" w:eastAsia="微软雅黑"/>
          <w:sz w:val="21"/>
          <w:szCs w:val="21"/>
        </w:rPr>
        <w:t>“</w:t>
      </w:r>
      <w:r>
        <w:rPr>
          <w:rFonts w:hint="eastAsia" w:ascii="微软雅黑" w:hAnsi="微软雅黑" w:eastAsia="微软雅黑"/>
          <w:sz w:val="21"/>
          <w:szCs w:val="21"/>
        </w:rPr>
        <w:t>申报所属期</w:t>
      </w:r>
      <w:r>
        <w:rPr>
          <w:rFonts w:ascii="微软雅黑" w:hAnsi="微软雅黑" w:eastAsia="微软雅黑"/>
          <w:sz w:val="21"/>
          <w:szCs w:val="21"/>
        </w:rPr>
        <w:t>”</w:t>
      </w:r>
      <w:r>
        <w:rPr>
          <w:rFonts w:hint="eastAsia" w:ascii="微软雅黑" w:hAnsi="微软雅黑" w:eastAsia="微软雅黑"/>
          <w:sz w:val="21"/>
          <w:szCs w:val="21"/>
        </w:rPr>
        <w:t>后</w:t>
      </w:r>
      <w:r>
        <w:rPr>
          <w:rFonts w:ascii="微软雅黑" w:hAnsi="微软雅黑" w:eastAsia="微软雅黑"/>
          <w:sz w:val="21"/>
          <w:szCs w:val="21"/>
        </w:rPr>
        <w:t>点击</w:t>
      </w:r>
      <w:r>
        <w:rPr>
          <w:rFonts w:hint="eastAsia" w:ascii="微软雅黑" w:hAnsi="微软雅黑" w:eastAsia="微软雅黑"/>
          <w:sz w:val="21"/>
          <w:szCs w:val="21"/>
        </w:rPr>
        <w:t>“</w:t>
      </w:r>
      <w:r>
        <w:rPr>
          <w:rFonts w:ascii="微软雅黑" w:hAnsi="微软雅黑" w:eastAsia="微软雅黑"/>
          <w:sz w:val="21"/>
          <w:szCs w:val="21"/>
        </w:rPr>
        <w:t>查询</w:t>
      </w:r>
      <w:r>
        <w:rPr>
          <w:rFonts w:hint="eastAsia" w:ascii="微软雅黑" w:hAnsi="微软雅黑" w:eastAsia="微软雅黑"/>
          <w:sz w:val="21"/>
          <w:szCs w:val="21"/>
        </w:rPr>
        <w:t>”</w:t>
      </w:r>
      <w:r>
        <w:rPr>
          <w:rFonts w:ascii="微软雅黑" w:hAnsi="微软雅黑" w:eastAsia="微软雅黑"/>
          <w:sz w:val="21"/>
          <w:szCs w:val="21"/>
        </w:rPr>
        <w:t>后可以查看</w:t>
      </w:r>
      <w:r>
        <w:rPr>
          <w:rFonts w:hint="eastAsia" w:ascii="微软雅黑" w:hAnsi="微软雅黑" w:eastAsia="微软雅黑"/>
          <w:sz w:val="21"/>
          <w:szCs w:val="21"/>
        </w:rPr>
        <w:t>获取到局端反馈的申报结果（成功/失败），也可以查看具体的报表。</w:t>
      </w:r>
    </w:p>
    <w:p>
      <w:pPr>
        <w:pStyle w:val="44"/>
        <w:spacing w:line="240" w:lineRule="auto"/>
        <w:ind w:firstLine="0" w:firstLineChars="0"/>
        <w:rPr>
          <w:sz w:val="21"/>
          <w:szCs w:val="21"/>
        </w:rPr>
      </w:pPr>
      <w:r>
        <w:rPr>
          <w:sz w:val="21"/>
          <w:szCs w:val="21"/>
        </w:rPr>
        <w:drawing>
          <wp:inline distT="0" distB="0" distL="0" distR="0">
            <wp:extent cx="5093970" cy="4040505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093970" cy="404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"/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 xml:space="preserve">图 </w:t>
      </w:r>
      <w:r>
        <w:rPr>
          <w:rFonts w:ascii="微软雅黑" w:hAnsi="微软雅黑" w:eastAsia="微软雅黑"/>
          <w:sz w:val="21"/>
          <w:szCs w:val="21"/>
        </w:rPr>
        <w:t>9</w:t>
      </w:r>
      <w:r>
        <w:rPr>
          <w:rFonts w:ascii="微软雅黑" w:hAnsi="微软雅黑" w:eastAsia="微软雅黑"/>
          <w:sz w:val="21"/>
          <w:szCs w:val="21"/>
        </w:rPr>
        <w:noBreakHyphen/>
      </w:r>
      <w:r>
        <w:rPr>
          <w:rFonts w:ascii="微软雅黑" w:hAnsi="微软雅黑" w:eastAsia="微软雅黑"/>
          <w:sz w:val="21"/>
          <w:szCs w:val="21"/>
        </w:rPr>
        <w:t>5</w:t>
      </w:r>
    </w:p>
    <w:p>
      <w:pPr>
        <w:pStyle w:val="3"/>
        <w:numPr>
          <w:ilvl w:val="0"/>
          <w:numId w:val="2"/>
        </w:numPr>
        <w:rPr>
          <w:sz w:val="21"/>
          <w:szCs w:val="21"/>
        </w:rPr>
      </w:pPr>
      <w:bookmarkStart w:id="129" w:name="_Toc480285280"/>
      <w:bookmarkStart w:id="130" w:name="_Toc480285354"/>
      <w:bookmarkStart w:id="131" w:name="_Toc480286103"/>
      <w:bookmarkStart w:id="132" w:name="_Toc480285821"/>
      <w:r>
        <w:rPr>
          <w:rFonts w:hint="eastAsia"/>
          <w:sz w:val="21"/>
          <w:szCs w:val="21"/>
        </w:rPr>
        <w:t>小睿</w:t>
      </w:r>
      <w:bookmarkEnd w:id="129"/>
      <w:bookmarkEnd w:id="130"/>
      <w:bookmarkEnd w:id="131"/>
      <w:bookmarkEnd w:id="132"/>
    </w:p>
    <w:p>
      <w:pPr>
        <w:pStyle w:val="44"/>
        <w:spacing w:line="480" w:lineRule="exact"/>
        <w:ind w:firstLine="560"/>
        <w:jc w:val="both"/>
        <w:rPr>
          <w:rFonts w:cstheme="minorBidi"/>
          <w:sz w:val="21"/>
          <w:szCs w:val="21"/>
        </w:rPr>
      </w:pPr>
      <w:r>
        <w:rPr>
          <w:rFonts w:hint="eastAsia" w:cstheme="minorBidi"/>
          <w:sz w:val="21"/>
          <w:szCs w:val="21"/>
        </w:rPr>
        <w:t>该模块主要介绍人工智能问答小机器人的操作，小睿主要负责系统的简单操作问答、基础业务咨询、常见问题回答等功能。</w:t>
      </w:r>
    </w:p>
    <w:p>
      <w:pPr>
        <w:pStyle w:val="32"/>
        <w:numPr>
          <w:ilvl w:val="0"/>
          <w:numId w:val="16"/>
        </w:numPr>
        <w:spacing w:line="400" w:lineRule="exact"/>
        <w:ind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点击主界面的“在线客服”进入在线咨询服务中心。</w:t>
      </w:r>
    </w:p>
    <w:p>
      <w:pPr>
        <w:pStyle w:val="44"/>
        <w:spacing w:line="240" w:lineRule="auto"/>
        <w:ind w:firstLine="199" w:firstLineChars="71"/>
        <w:rPr>
          <w:rFonts w:cstheme="minorBidi"/>
          <w:sz w:val="21"/>
          <w:szCs w:val="21"/>
        </w:rPr>
      </w:pPr>
      <w:r>
        <w:rPr>
          <w:sz w:val="21"/>
          <w:szCs w:val="21"/>
        </w:rPr>
        <w:drawing>
          <wp:inline distT="0" distB="0" distL="0" distR="0">
            <wp:extent cx="2094865" cy="1409065"/>
            <wp:effectExtent l="0" t="0" r="635" b="6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095238" cy="14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"/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 xml:space="preserve">图 </w:t>
      </w:r>
      <w:r>
        <w:rPr>
          <w:rFonts w:ascii="微软雅黑" w:hAnsi="微软雅黑" w:eastAsia="微软雅黑"/>
          <w:sz w:val="21"/>
          <w:szCs w:val="21"/>
        </w:rPr>
        <w:t>10</w:t>
      </w:r>
      <w:r>
        <w:rPr>
          <w:rFonts w:ascii="微软雅黑" w:hAnsi="微软雅黑" w:eastAsia="微软雅黑"/>
          <w:sz w:val="21"/>
          <w:szCs w:val="21"/>
        </w:rPr>
        <w:noBreakHyphen/>
      </w:r>
      <w:r>
        <w:rPr>
          <w:rFonts w:ascii="微软雅黑" w:hAnsi="微软雅黑" w:eastAsia="微软雅黑"/>
          <w:sz w:val="21"/>
          <w:szCs w:val="21"/>
        </w:rPr>
        <w:t>1</w:t>
      </w:r>
    </w:p>
    <w:p>
      <w:pPr>
        <w:pStyle w:val="32"/>
        <w:numPr>
          <w:ilvl w:val="0"/>
          <w:numId w:val="16"/>
        </w:numPr>
        <w:spacing w:line="400" w:lineRule="exact"/>
        <w:ind w:left="1061" w:firstLineChars="0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在对话框中输入你需要的问题（类似于QQ操作），如果小睿无法回答您的问题，请拨打400客服热线。</w:t>
      </w:r>
    </w:p>
    <w:p>
      <w:pPr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ascii="微软雅黑" w:hAnsi="微软雅黑" w:eastAsia="微软雅黑"/>
          <w:sz w:val="21"/>
          <w:szCs w:val="21"/>
        </w:rPr>
        <w:drawing>
          <wp:inline distT="0" distB="0" distL="0" distR="0">
            <wp:extent cx="4679950" cy="3408680"/>
            <wp:effectExtent l="0" t="0" r="6350" b="127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340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"/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 xml:space="preserve">图 </w:t>
      </w:r>
      <w:r>
        <w:rPr>
          <w:rFonts w:ascii="微软雅黑" w:hAnsi="微软雅黑" w:eastAsia="微软雅黑"/>
          <w:sz w:val="21"/>
          <w:szCs w:val="21"/>
        </w:rPr>
        <w:t>10</w:t>
      </w:r>
      <w:r>
        <w:rPr>
          <w:rFonts w:ascii="微软雅黑" w:hAnsi="微软雅黑" w:eastAsia="微软雅黑"/>
          <w:sz w:val="21"/>
          <w:szCs w:val="21"/>
        </w:rPr>
        <w:noBreakHyphen/>
      </w:r>
      <w:r>
        <w:rPr>
          <w:rFonts w:ascii="微软雅黑" w:hAnsi="微软雅黑" w:eastAsia="微软雅黑"/>
          <w:sz w:val="21"/>
          <w:szCs w:val="21"/>
        </w:rPr>
        <w:t>2</w:t>
      </w:r>
      <w:r>
        <w:rPr>
          <w:rFonts w:ascii="微软雅黑" w:hAnsi="微软雅黑" w:eastAsia="微软雅黑"/>
          <w:sz w:val="21"/>
          <w:szCs w:val="21"/>
        </w:rPr>
        <w:br w:type="page"/>
      </w:r>
    </w:p>
    <w:p>
      <w:pPr>
        <w:rPr>
          <w:rFonts w:hint="eastAsia"/>
          <w:sz w:val="21"/>
          <w:szCs w:val="21"/>
        </w:rPr>
      </w:pPr>
    </w:p>
    <w:p>
      <w:pPr>
        <w:widowControl/>
        <w:jc w:val="left"/>
        <w:rPr>
          <w:rFonts w:ascii="微软雅黑" w:hAnsi="微软雅黑" w:eastAsia="微软雅黑"/>
          <w:sz w:val="21"/>
          <w:szCs w:val="21"/>
        </w:rPr>
      </w:pPr>
      <w:r>
        <w:rPr>
          <w:rFonts w:ascii="微软雅黑" w:hAnsi="微软雅黑" w:eastAsia="微软雅黑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571500</wp:posOffset>
                </wp:positionV>
                <wp:extent cx="6457950" cy="0"/>
                <wp:effectExtent l="0" t="0" r="19050" b="19050"/>
                <wp:wrapNone/>
                <wp:docPr id="19" name="直接连接符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457950" cy="0"/>
                        </a:xfrm>
                        <a:prstGeom prst="line">
                          <a:avLst/>
                        </a:prstGeom>
                        <a:ln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0pt;margin-top:45pt;height:0pt;width:508.5pt;z-index:251659264;mso-width-relative:page;mso-height-relative:page;" filled="f" stroked="t" coordsize="21600,21600" o:gfxdata="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">
                <v:fill on="f" focussize="0,0"/>
                <v:stroke color="#4A7EBB [3204]" joinstyle="round" dashstyle="dash"/>
                <v:imagedata o:title=""/>
                <o:lock v:ext="edit" aspectratio="f"/>
              </v:line>
            </w:pict>
          </mc:Fallback>
        </mc:AlternateContent>
      </w:r>
      <w:r>
        <w:rPr>
          <w:rFonts w:ascii="微软雅黑" w:hAnsi="微软雅黑" w:eastAsia="微软雅黑"/>
          <w:sz w:val="21"/>
          <w:szCs w:val="21"/>
        </w:rPr>
        <w:drawing>
          <wp:inline distT="0" distB="0" distL="0" distR="0">
            <wp:extent cx="2105025" cy="398780"/>
            <wp:effectExtent l="0" t="0" r="0" b="1270"/>
            <wp:docPr id="17" name="图片 16" descr="税友集团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 descr="税友集团LOGO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105120" cy="398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21"/>
          <w:szCs w:val="21"/>
        </w:rPr>
      </w:pPr>
      <w:bookmarkStart w:id="133" w:name="_Toc480285822"/>
      <w:bookmarkStart w:id="134" w:name="_Toc480286104"/>
      <w:r>
        <w:rPr>
          <w:sz w:val="21"/>
          <w:szCs w:val="21"/>
        </w:rPr>
        <w:t>11</w:t>
      </w:r>
      <w:r>
        <w:rPr>
          <w:rFonts w:hint="eastAsia"/>
          <w:sz w:val="21"/>
          <w:szCs w:val="21"/>
        </w:rPr>
        <w:t>．</w:t>
      </w:r>
      <w:r>
        <w:rPr>
          <w:sz w:val="21"/>
          <w:szCs w:val="21"/>
        </w:rPr>
        <w:t>服务单位</w:t>
      </w:r>
      <w:bookmarkEnd w:id="133"/>
      <w:bookmarkEnd w:id="134"/>
    </w:p>
    <w:p>
      <w:pPr>
        <w:widowControl/>
        <w:spacing w:line="480" w:lineRule="exact"/>
        <w:ind w:firstLine="560" w:firstLineChars="200"/>
        <w:jc w:val="left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税友软件集团是以软件研发、高级业务咨询、软件与系统运维服务等为主营业务的综合性企业集团，长期以来，税友一直以财税与信息技术专长，服务于中国税务信息化建设</w:t>
      </w:r>
    </w:p>
    <w:p>
      <w:pPr>
        <w:widowControl/>
        <w:spacing w:line="480" w:lineRule="exact"/>
        <w:jc w:val="left"/>
        <w:rPr>
          <w:rFonts w:ascii="微软雅黑" w:hAnsi="微软雅黑" w:eastAsia="微软雅黑"/>
          <w:sz w:val="21"/>
          <w:szCs w:val="21"/>
        </w:rPr>
      </w:pPr>
      <w:r>
        <w:rPr>
          <w:rFonts w:ascii="微软雅黑" w:hAnsi="微软雅黑" w:eastAsia="微软雅黑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-57150</wp:posOffset>
                </wp:positionH>
                <wp:positionV relativeFrom="paragraph">
                  <wp:posOffset>26670</wp:posOffset>
                </wp:positionV>
                <wp:extent cx="6467475" cy="0"/>
                <wp:effectExtent l="0" t="0" r="9525" b="19050"/>
                <wp:wrapNone/>
                <wp:docPr id="24" name="直接连接符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467475" cy="0"/>
                        </a:xfrm>
                        <a:prstGeom prst="line">
                          <a:avLst/>
                        </a:prstGeom>
                        <a:ln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-4.5pt;margin-top:2.1pt;height:0pt;width:509.25pt;z-index:251660288;mso-width-relative:page;mso-height-relative:page;" filled="f" stroked="t" coordsize="21600,21600" o:gfxdata="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Kq0u99gAAAAH&#10;AQAADwAAAAAAAAABACAAAAAiAAAAZHJzL2Rvd25yZXYueG1sUEsBAhQAFAAAAAgAh07iQLT0S5zj&#10;AQAAkAMAAA4AAAAAAAAAAQAgAAAAJwEAAGRycy9lMm9Eb2MueG1sUEsFBgAAAAAGAAYAWQEAAHwF&#10;AAAAAA==&#10;">
                <v:fill on="f" focussize="0,0"/>
                <v:stroke color="#4A7EBB [3204]" joinstyle="round" dashstyle="dash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微软雅黑" w:hAnsi="微软雅黑" w:eastAsia="微软雅黑"/>
          <w:sz w:val="21"/>
          <w:szCs w:val="21"/>
        </w:rPr>
        <w:t>江西国税网上办税系统系统 |</w:t>
      </w:r>
      <w:r>
        <w:rPr>
          <w:rFonts w:ascii="微软雅黑" w:hAnsi="微软雅黑" w:eastAsia="微软雅黑"/>
          <w:sz w:val="21"/>
          <w:szCs w:val="21"/>
        </w:rPr>
        <w:t xml:space="preserve"> </w:t>
      </w:r>
      <w:r>
        <w:rPr>
          <w:rFonts w:hint="eastAsia" w:ascii="微软雅黑" w:hAnsi="微软雅黑" w:eastAsia="微软雅黑"/>
          <w:sz w:val="21"/>
          <w:szCs w:val="21"/>
        </w:rPr>
        <w:t>金税三期个人税收管理系统 |</w:t>
      </w:r>
      <w:r>
        <w:rPr>
          <w:rFonts w:ascii="微软雅黑" w:hAnsi="微软雅黑" w:eastAsia="微软雅黑"/>
          <w:sz w:val="21"/>
          <w:szCs w:val="21"/>
        </w:rPr>
        <w:t xml:space="preserve"> </w:t>
      </w:r>
      <w:r>
        <w:rPr>
          <w:rFonts w:hint="eastAsia" w:ascii="微软雅黑" w:hAnsi="微软雅黑" w:eastAsia="微软雅黑"/>
          <w:sz w:val="21"/>
          <w:szCs w:val="21"/>
        </w:rPr>
        <w:t>风险2包决策系统 | 所得税事中监控系统 |</w:t>
      </w:r>
    </w:p>
    <w:p>
      <w:pPr>
        <w:widowControl/>
        <w:jc w:val="left"/>
        <w:rPr>
          <w:rFonts w:ascii="微软雅黑" w:hAnsi="微软雅黑" w:eastAsia="微软雅黑"/>
          <w:sz w:val="21"/>
          <w:szCs w:val="21"/>
        </w:rPr>
      </w:pPr>
      <w:bookmarkStart w:id="135" w:name="_GoBack"/>
      <w:bookmarkEnd w:id="135"/>
    </w:p>
    <w:p>
      <w:pPr>
        <w:widowControl/>
        <w:jc w:val="left"/>
        <w:rPr>
          <w:rFonts w:ascii="微软雅黑" w:hAnsi="微软雅黑" w:eastAsia="微软雅黑"/>
          <w:sz w:val="21"/>
          <w:szCs w:val="21"/>
        </w:rPr>
      </w:pPr>
      <w:r>
        <w:rPr>
          <w:rFonts w:ascii="微软雅黑" w:hAnsi="微软雅黑" w:eastAsia="微软雅黑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-57150</wp:posOffset>
                </wp:positionH>
                <wp:positionV relativeFrom="paragraph">
                  <wp:posOffset>737235</wp:posOffset>
                </wp:positionV>
                <wp:extent cx="6219825" cy="0"/>
                <wp:effectExtent l="0" t="0" r="9525" b="19050"/>
                <wp:wrapNone/>
                <wp:docPr id="27" name="直接连接符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219825" cy="0"/>
                        </a:xfrm>
                        <a:prstGeom prst="line">
                          <a:avLst/>
                        </a:prstGeom>
                        <a:ln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-4.5pt;margin-top:58.05pt;height:0pt;width:489.75pt;z-index:251661312;mso-width-relative:page;mso-height-relative:page;" filled="f" stroked="t" coordsize="21600,21600" o:gfxdata="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EjudSdoAAAAK&#10;AQAADwAAAAAAAAABACAAAAAiAAAAZHJzL2Rvd25yZXYueG1sUEsBAhQAFAAAAAgAh07iQLaULBLh&#10;AQAAkAMAAA4AAAAAAAAAAQAgAAAAKQEAAGRycy9lMm9Eb2MueG1sUEsFBgAAAAAGAAYAWQEAAHwF&#10;AAAAAA==&#10;">
                <v:fill on="f" focussize="0,0"/>
                <v:stroke color="#4A7EBB [3204]" joinstyle="round" dashstyle="dash"/>
                <v:imagedata o:title=""/>
                <o:lock v:ext="edit" aspectratio="f"/>
              </v:line>
            </w:pict>
          </mc:Fallback>
        </mc:AlternateContent>
      </w:r>
      <w:r>
        <w:rPr>
          <w:rFonts w:ascii="微软雅黑" w:hAnsi="微软雅黑" w:eastAsia="微软雅黑"/>
          <w:sz w:val="21"/>
          <w:szCs w:val="21"/>
        </w:rPr>
        <w:drawing>
          <wp:inline distT="0" distB="0" distL="0" distR="0">
            <wp:extent cx="1524000" cy="673100"/>
            <wp:effectExtent l="0" t="0" r="0" b="0"/>
            <wp:docPr id="2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9"/>
                    <pic:cNvPicPr>
                      <a:picLocks noChangeAspect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673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exact"/>
        <w:ind w:firstLine="560" w:firstLineChars="200"/>
        <w:jc w:val="left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亿企赢网络科技有限公司是税友集团旗下全资子公司，由税友集团联合财税行业资深力量投资创立，是一个致力于向全国千万企业和财税职业人士，提供互联网综合财税服务的专业品牌，提供江西本地化的服务。</w:t>
      </w:r>
    </w:p>
    <w:p>
      <w:pPr>
        <w:widowControl/>
        <w:spacing w:line="480" w:lineRule="auto"/>
        <w:jc w:val="center"/>
        <w:rPr>
          <w:rFonts w:ascii="微软雅黑" w:hAnsi="微软雅黑" w:eastAsia="微软雅黑"/>
          <w:sz w:val="21"/>
          <w:szCs w:val="21"/>
        </w:rPr>
      </w:pPr>
      <w:r>
        <w:rPr>
          <w:rFonts w:ascii="微软雅黑" w:hAnsi="微软雅黑" w:eastAsia="微软雅黑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-55880</wp:posOffset>
                </wp:positionH>
                <wp:positionV relativeFrom="paragraph">
                  <wp:posOffset>17145</wp:posOffset>
                </wp:positionV>
                <wp:extent cx="5124450" cy="0"/>
                <wp:effectExtent l="0" t="0" r="19050" b="19050"/>
                <wp:wrapNone/>
                <wp:docPr id="28" name="直接连接符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124450" cy="0"/>
                        </a:xfrm>
                        <a:prstGeom prst="line">
                          <a:avLst/>
                        </a:prstGeom>
                        <a:ln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-4.4pt;margin-top:1.35pt;height:0pt;width:403.5pt;z-index:251662336;mso-width-relative:page;mso-height-relative:page;" filled="f" stroked="t" coordsize="21600,21600" o:gfxdata="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">
                <v:fill on="f" focussize="0,0"/>
                <v:stroke color="#4A7EBB [3204]" joinstyle="round" dashstyle="dash"/>
                <v:imagedata o:title=""/>
                <o:lock v:ext="edit" aspectratio="f"/>
              </v:line>
            </w:pict>
          </mc:Fallback>
        </mc:AlternateContent>
      </w:r>
    </w:p>
    <w:p>
      <w:pPr>
        <w:widowControl/>
        <w:spacing w:line="480" w:lineRule="exact"/>
        <w:jc w:val="left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个税及企税免费服务热线：40071-</w:t>
      </w:r>
      <w:r>
        <w:rPr>
          <w:rFonts w:ascii="微软雅黑" w:hAnsi="微软雅黑" w:eastAsia="微软雅黑"/>
          <w:sz w:val="21"/>
          <w:szCs w:val="21"/>
        </w:rPr>
        <w:t>12366</w:t>
      </w:r>
    </w:p>
    <w:p>
      <w:pPr>
        <w:widowControl/>
        <w:spacing w:line="480" w:lineRule="exact"/>
        <w:jc w:val="left"/>
        <w:rPr>
          <w:rFonts w:ascii="微软雅黑" w:hAnsi="微软雅黑" w:eastAsia="微软雅黑"/>
          <w:sz w:val="21"/>
          <w:szCs w:val="21"/>
        </w:rPr>
      </w:pPr>
      <w:r>
        <w:rPr>
          <w:rFonts w:hint="eastAsia" w:ascii="微软雅黑" w:hAnsi="微软雅黑" w:eastAsia="微软雅黑"/>
          <w:sz w:val="21"/>
          <w:szCs w:val="21"/>
        </w:rPr>
        <w:t>公司地址：南昌市西湖区北京西路86号江信国际金融大厦16楼</w:t>
      </w:r>
    </w:p>
    <w:p>
      <w:pPr>
        <w:widowControl/>
        <w:jc w:val="left"/>
        <w:rPr>
          <w:rFonts w:ascii="微软雅黑" w:hAnsi="微软雅黑" w:eastAsia="微软雅黑"/>
          <w:sz w:val="21"/>
          <w:szCs w:val="21"/>
        </w:rPr>
      </w:pPr>
      <w:r>
        <w:rPr>
          <w:rFonts w:ascii="微软雅黑" w:hAnsi="微软雅黑" w:eastAsia="微软雅黑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1457325</wp:posOffset>
                </wp:positionH>
                <wp:positionV relativeFrom="paragraph">
                  <wp:posOffset>62865</wp:posOffset>
                </wp:positionV>
                <wp:extent cx="1828800" cy="1828800"/>
                <wp:effectExtent l="0" t="0" r="0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widowControl/>
                              <w:jc w:val="center"/>
                              <w:rPr>
                                <w:rFonts w:ascii="微软雅黑" w:hAnsi="微软雅黑" w:eastAsia="微软雅黑"/>
                                <w:b/>
                                <w:outline/>
                                <w:color w:val="FFFFFF"/>
                                <w:sz w:val="52"/>
                                <w:szCs w:val="5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outline/>
                                <w:color w:val="FFFFFF"/>
                                <w:sz w:val="52"/>
                                <w:szCs w:val="5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欢迎来电咨询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4.75pt;margin-top:4.95pt;height:144pt;width:144pt;mso-wrap-style:none;z-index:251664384;mso-width-relative:page;mso-height-relative:page;" filled="f" stroked="f" coordsize="21600,21600" o:gfxdata="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BL4lsQ1QAAAAkBAAAPAAAAAAAAAAEA&#10;IAAAACIAAABkcnMvZG93bnJldi54bWxQSwECFAAUAAAACACHTuJABXOsjRICAAAQBAAADgAAAAAA&#10;AAABACAAAAAkAQAAZHJzL2Uyb0RvYy54bWxQSwUGAAAAAAYABgBZAQAAqA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widowControl/>
                        <w:jc w:val="center"/>
                        <w:rPr>
                          <w:rFonts w:ascii="微软雅黑" w:hAnsi="微软雅黑" w:eastAsia="微软雅黑"/>
                          <w:b/>
                          <w:outline/>
                          <w:color w:val="FFFFFF"/>
                          <w:sz w:val="52"/>
                          <w:szCs w:val="5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outline/>
                          <w:color w:val="FFFFFF"/>
                          <w:sz w:val="52"/>
                          <w:szCs w:val="5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欢迎来电咨询</w:t>
                      </w:r>
                    </w:p>
                  </w:txbxContent>
                </v:textbox>
              </v:shape>
            </w:pict>
          </mc:Fallback>
        </mc:AlternateConten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397" w:footer="1134" w:gutter="284"/>
      <w:cols w:space="425" w:num="1"/>
      <w:titlePg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幼圆">
    <w:panose1 w:val="02010509060101010101"/>
    <w:charset w:val="86"/>
    <w:family w:val="modern"/>
    <w:pitch w:val="default"/>
    <w:sig w:usb0="00000001" w:usb1="080E0000" w:usb2="00000000" w:usb3="00000000" w:csb0="00040000" w:csb1="00000000"/>
  </w:font>
  <w:font w:name="MS Gothic">
    <w:panose1 w:val="020B0609070205080204"/>
    <w:charset w:val="80"/>
    <w:family w:val="modern"/>
    <w:pitch w:val="default"/>
    <w:sig w:usb0="E00002FF" w:usb1="6AC7FDFB" w:usb2="00000012" w:usb3="00000000" w:csb0="4002009F" w:csb1="DFD7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981959601"/>
    </w:sdtPr>
    <w:sdtContent>
      <w:p>
        <w:pPr>
          <w:pStyle w:val="18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20</w:t>
        </w:r>
        <w:r>
          <w:fldChar w:fldCharType="end"/>
        </w:r>
      </w:p>
    </w:sdtContent>
  </w:sdt>
  <w:p>
    <w:pPr>
      <w:pStyle w:val="1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8"/>
    </w:pPr>
    <w:r>
      <w:t>28</w:t>
    </w:r>
    <w:r>
      <w:ptab w:relativeTo="margin" w:alignment="center" w:leader="none"/>
    </w:r>
    <w:sdt>
      <w:sdtPr>
        <w:id w:val="969400748"/>
        <w:placeholder>
          <w:docPart w:val="33BDE32059954B758737E8A453752EAF"/>
        </w:placeholder>
        <w:temporary/>
        <w:showingPlcHdr/>
        <w15:appearance w15:val="hidden"/>
      </w:sdtPr>
      <w:sdtContent>
        <w:r>
          <w:rPr>
            <w:lang w:val="zh-CN"/>
          </w:rPr>
          <w:t>[在此处键入]</w:t>
        </w:r>
      </w:sdtContent>
    </w:sdt>
    <w:r>
      <w:ptab w:relativeTo="margin" w:alignment="right" w:leader="none"/>
    </w:r>
    <w:sdt>
      <w:sdtPr>
        <w:id w:val="969400753"/>
        <w:placeholder>
          <w:docPart w:val="33BDE32059954B758737E8A453752EAF"/>
        </w:placeholder>
        <w:temporary/>
        <w:showingPlcHdr/>
        <w15:appearance w15:val="hidden"/>
      </w:sdtPr>
      <w:sdtContent>
        <w:r>
          <w:rPr>
            <w:lang w:val="zh-CN"/>
          </w:rPr>
          <w:t>[在此处键入]</w:t>
        </w:r>
      </w:sdtContent>
    </w:sdt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550"/>
        <w:tab w:val="left" w:pos="5818"/>
      </w:tabs>
      <w:ind w:right="123"/>
      <w:jc w:val="left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9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9"/>
      <w:pBdr>
        <w:bottom w:val="none" w:color="auto" w:sz="0" w:space="0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3D555D"/>
    <w:multiLevelType w:val="multilevel"/>
    <w:tmpl w:val="0F3D555D"/>
    <w:lvl w:ilvl="0" w:tentative="0">
      <w:start w:val="1"/>
      <w:numFmt w:val="decimal"/>
      <w:lvlText w:val="%1."/>
      <w:lvlJc w:val="left"/>
      <w:pPr>
        <w:ind w:left="106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80" w:hanging="420"/>
      </w:pPr>
    </w:lvl>
    <w:lvl w:ilvl="2" w:tentative="0">
      <w:start w:val="1"/>
      <w:numFmt w:val="lowerRoman"/>
      <w:lvlText w:val="%3."/>
      <w:lvlJc w:val="right"/>
      <w:pPr>
        <w:ind w:left="1900" w:hanging="420"/>
      </w:pPr>
    </w:lvl>
    <w:lvl w:ilvl="3" w:tentative="0">
      <w:start w:val="1"/>
      <w:numFmt w:val="decimal"/>
      <w:lvlText w:val="%4."/>
      <w:lvlJc w:val="left"/>
      <w:pPr>
        <w:ind w:left="2320" w:hanging="420"/>
      </w:pPr>
    </w:lvl>
    <w:lvl w:ilvl="4" w:tentative="0">
      <w:start w:val="1"/>
      <w:numFmt w:val="lowerLetter"/>
      <w:lvlText w:val="%5)"/>
      <w:lvlJc w:val="left"/>
      <w:pPr>
        <w:ind w:left="2740" w:hanging="420"/>
      </w:pPr>
    </w:lvl>
    <w:lvl w:ilvl="5" w:tentative="0">
      <w:start w:val="1"/>
      <w:numFmt w:val="lowerRoman"/>
      <w:lvlText w:val="%6."/>
      <w:lvlJc w:val="right"/>
      <w:pPr>
        <w:ind w:left="3160" w:hanging="420"/>
      </w:pPr>
    </w:lvl>
    <w:lvl w:ilvl="6" w:tentative="0">
      <w:start w:val="1"/>
      <w:numFmt w:val="decimal"/>
      <w:lvlText w:val="%7."/>
      <w:lvlJc w:val="left"/>
      <w:pPr>
        <w:ind w:left="3580" w:hanging="420"/>
      </w:pPr>
    </w:lvl>
    <w:lvl w:ilvl="7" w:tentative="0">
      <w:start w:val="1"/>
      <w:numFmt w:val="lowerLetter"/>
      <w:lvlText w:val="%8)"/>
      <w:lvlJc w:val="left"/>
      <w:pPr>
        <w:ind w:left="4000" w:hanging="420"/>
      </w:pPr>
    </w:lvl>
    <w:lvl w:ilvl="8" w:tentative="0">
      <w:start w:val="1"/>
      <w:numFmt w:val="lowerRoman"/>
      <w:lvlText w:val="%9."/>
      <w:lvlJc w:val="right"/>
      <w:pPr>
        <w:ind w:left="4420" w:hanging="420"/>
      </w:pPr>
    </w:lvl>
  </w:abstractNum>
  <w:abstractNum w:abstractNumId="1">
    <w:nsid w:val="1CC27C59"/>
    <w:multiLevelType w:val="multilevel"/>
    <w:tmpl w:val="1CC27C59"/>
    <w:lvl w:ilvl="0" w:tentative="0">
      <w:start w:val="1"/>
      <w:numFmt w:val="decimal"/>
      <w:lvlText w:val="%1."/>
      <w:lvlJc w:val="left"/>
      <w:pPr>
        <w:ind w:left="106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80" w:hanging="420"/>
      </w:pPr>
    </w:lvl>
    <w:lvl w:ilvl="2" w:tentative="0">
      <w:start w:val="1"/>
      <w:numFmt w:val="lowerRoman"/>
      <w:lvlText w:val="%3."/>
      <w:lvlJc w:val="right"/>
      <w:pPr>
        <w:ind w:left="1900" w:hanging="420"/>
      </w:pPr>
    </w:lvl>
    <w:lvl w:ilvl="3" w:tentative="0">
      <w:start w:val="1"/>
      <w:numFmt w:val="decimal"/>
      <w:lvlText w:val="%4."/>
      <w:lvlJc w:val="left"/>
      <w:pPr>
        <w:ind w:left="2320" w:hanging="420"/>
      </w:pPr>
    </w:lvl>
    <w:lvl w:ilvl="4" w:tentative="0">
      <w:start w:val="1"/>
      <w:numFmt w:val="lowerLetter"/>
      <w:lvlText w:val="%5)"/>
      <w:lvlJc w:val="left"/>
      <w:pPr>
        <w:ind w:left="2740" w:hanging="420"/>
      </w:pPr>
    </w:lvl>
    <w:lvl w:ilvl="5" w:tentative="0">
      <w:start w:val="1"/>
      <w:numFmt w:val="lowerRoman"/>
      <w:lvlText w:val="%6."/>
      <w:lvlJc w:val="right"/>
      <w:pPr>
        <w:ind w:left="3160" w:hanging="420"/>
      </w:pPr>
    </w:lvl>
    <w:lvl w:ilvl="6" w:tentative="0">
      <w:start w:val="1"/>
      <w:numFmt w:val="decimal"/>
      <w:lvlText w:val="%7."/>
      <w:lvlJc w:val="left"/>
      <w:pPr>
        <w:ind w:left="3580" w:hanging="420"/>
      </w:pPr>
    </w:lvl>
    <w:lvl w:ilvl="7" w:tentative="0">
      <w:start w:val="1"/>
      <w:numFmt w:val="lowerLetter"/>
      <w:lvlText w:val="%8)"/>
      <w:lvlJc w:val="left"/>
      <w:pPr>
        <w:ind w:left="4000" w:hanging="420"/>
      </w:pPr>
    </w:lvl>
    <w:lvl w:ilvl="8" w:tentative="0">
      <w:start w:val="1"/>
      <w:numFmt w:val="lowerRoman"/>
      <w:lvlText w:val="%9."/>
      <w:lvlJc w:val="right"/>
      <w:pPr>
        <w:ind w:left="4420" w:hanging="420"/>
      </w:pPr>
    </w:lvl>
  </w:abstractNum>
  <w:abstractNum w:abstractNumId="2">
    <w:nsid w:val="1E350727"/>
    <w:multiLevelType w:val="multilevel"/>
    <w:tmpl w:val="1E350727"/>
    <w:lvl w:ilvl="0" w:tentative="0">
      <w:start w:val="1"/>
      <w:numFmt w:val="decimal"/>
      <w:lvlText w:val="%1)"/>
      <w:lvlJc w:val="left"/>
      <w:pPr>
        <w:ind w:left="106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80" w:hanging="420"/>
      </w:pPr>
    </w:lvl>
    <w:lvl w:ilvl="2" w:tentative="0">
      <w:start w:val="1"/>
      <w:numFmt w:val="lowerRoman"/>
      <w:lvlText w:val="%3."/>
      <w:lvlJc w:val="right"/>
      <w:pPr>
        <w:ind w:left="1900" w:hanging="420"/>
      </w:pPr>
    </w:lvl>
    <w:lvl w:ilvl="3" w:tentative="0">
      <w:start w:val="1"/>
      <w:numFmt w:val="decimal"/>
      <w:lvlText w:val="%4."/>
      <w:lvlJc w:val="left"/>
      <w:pPr>
        <w:ind w:left="2320" w:hanging="420"/>
      </w:pPr>
    </w:lvl>
    <w:lvl w:ilvl="4" w:tentative="0">
      <w:start w:val="1"/>
      <w:numFmt w:val="lowerLetter"/>
      <w:lvlText w:val="%5)"/>
      <w:lvlJc w:val="left"/>
      <w:pPr>
        <w:ind w:left="2740" w:hanging="420"/>
      </w:pPr>
    </w:lvl>
    <w:lvl w:ilvl="5" w:tentative="0">
      <w:start w:val="1"/>
      <w:numFmt w:val="lowerRoman"/>
      <w:lvlText w:val="%6."/>
      <w:lvlJc w:val="right"/>
      <w:pPr>
        <w:ind w:left="3160" w:hanging="420"/>
      </w:pPr>
    </w:lvl>
    <w:lvl w:ilvl="6" w:tentative="0">
      <w:start w:val="1"/>
      <w:numFmt w:val="decimal"/>
      <w:lvlText w:val="%7."/>
      <w:lvlJc w:val="left"/>
      <w:pPr>
        <w:ind w:left="3580" w:hanging="420"/>
      </w:pPr>
    </w:lvl>
    <w:lvl w:ilvl="7" w:tentative="0">
      <w:start w:val="1"/>
      <w:numFmt w:val="lowerLetter"/>
      <w:lvlText w:val="%8)"/>
      <w:lvlJc w:val="left"/>
      <w:pPr>
        <w:ind w:left="4000" w:hanging="420"/>
      </w:pPr>
    </w:lvl>
    <w:lvl w:ilvl="8" w:tentative="0">
      <w:start w:val="1"/>
      <w:numFmt w:val="lowerRoman"/>
      <w:lvlText w:val="%9."/>
      <w:lvlJc w:val="right"/>
      <w:pPr>
        <w:ind w:left="4420" w:hanging="420"/>
      </w:pPr>
    </w:lvl>
  </w:abstractNum>
  <w:abstractNum w:abstractNumId="3">
    <w:nsid w:val="1FAF247B"/>
    <w:multiLevelType w:val="multilevel"/>
    <w:tmpl w:val="1FAF247B"/>
    <w:lvl w:ilvl="0" w:tentative="0">
      <w:start w:val="1"/>
      <w:numFmt w:val="decimal"/>
      <w:lvlText w:val="%1."/>
      <w:lvlJc w:val="left"/>
      <w:pPr>
        <w:ind w:left="106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80" w:hanging="420"/>
      </w:pPr>
    </w:lvl>
    <w:lvl w:ilvl="2" w:tentative="0">
      <w:start w:val="1"/>
      <w:numFmt w:val="lowerRoman"/>
      <w:lvlText w:val="%3."/>
      <w:lvlJc w:val="right"/>
      <w:pPr>
        <w:ind w:left="1900" w:hanging="420"/>
      </w:pPr>
    </w:lvl>
    <w:lvl w:ilvl="3" w:tentative="0">
      <w:start w:val="1"/>
      <w:numFmt w:val="decimal"/>
      <w:lvlText w:val="%4."/>
      <w:lvlJc w:val="left"/>
      <w:pPr>
        <w:ind w:left="2320" w:hanging="420"/>
      </w:pPr>
    </w:lvl>
    <w:lvl w:ilvl="4" w:tentative="0">
      <w:start w:val="1"/>
      <w:numFmt w:val="lowerLetter"/>
      <w:lvlText w:val="%5)"/>
      <w:lvlJc w:val="left"/>
      <w:pPr>
        <w:ind w:left="2740" w:hanging="420"/>
      </w:pPr>
    </w:lvl>
    <w:lvl w:ilvl="5" w:tentative="0">
      <w:start w:val="1"/>
      <w:numFmt w:val="lowerRoman"/>
      <w:lvlText w:val="%6."/>
      <w:lvlJc w:val="right"/>
      <w:pPr>
        <w:ind w:left="3160" w:hanging="420"/>
      </w:pPr>
    </w:lvl>
    <w:lvl w:ilvl="6" w:tentative="0">
      <w:start w:val="1"/>
      <w:numFmt w:val="decimal"/>
      <w:lvlText w:val="%7."/>
      <w:lvlJc w:val="left"/>
      <w:pPr>
        <w:ind w:left="3580" w:hanging="420"/>
      </w:pPr>
    </w:lvl>
    <w:lvl w:ilvl="7" w:tentative="0">
      <w:start w:val="1"/>
      <w:numFmt w:val="lowerLetter"/>
      <w:lvlText w:val="%8)"/>
      <w:lvlJc w:val="left"/>
      <w:pPr>
        <w:ind w:left="4000" w:hanging="420"/>
      </w:pPr>
    </w:lvl>
    <w:lvl w:ilvl="8" w:tentative="0">
      <w:start w:val="1"/>
      <w:numFmt w:val="lowerRoman"/>
      <w:lvlText w:val="%9."/>
      <w:lvlJc w:val="right"/>
      <w:pPr>
        <w:ind w:left="4420" w:hanging="420"/>
      </w:pPr>
    </w:lvl>
  </w:abstractNum>
  <w:abstractNum w:abstractNumId="4">
    <w:nsid w:val="23AA7AB2"/>
    <w:multiLevelType w:val="multilevel"/>
    <w:tmpl w:val="23AA7AB2"/>
    <w:lvl w:ilvl="0" w:tentative="0">
      <w:start w:val="1"/>
      <w:numFmt w:val="decimal"/>
      <w:lvlText w:val="%1."/>
      <w:lvlJc w:val="left"/>
      <w:pPr>
        <w:ind w:left="106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80" w:hanging="420"/>
      </w:pPr>
    </w:lvl>
    <w:lvl w:ilvl="2" w:tentative="0">
      <w:start w:val="1"/>
      <w:numFmt w:val="lowerRoman"/>
      <w:lvlText w:val="%3."/>
      <w:lvlJc w:val="right"/>
      <w:pPr>
        <w:ind w:left="1900" w:hanging="420"/>
      </w:pPr>
    </w:lvl>
    <w:lvl w:ilvl="3" w:tentative="0">
      <w:start w:val="1"/>
      <w:numFmt w:val="decimal"/>
      <w:lvlText w:val="%4."/>
      <w:lvlJc w:val="left"/>
      <w:pPr>
        <w:ind w:left="2320" w:hanging="420"/>
      </w:pPr>
    </w:lvl>
    <w:lvl w:ilvl="4" w:tentative="0">
      <w:start w:val="1"/>
      <w:numFmt w:val="lowerLetter"/>
      <w:lvlText w:val="%5)"/>
      <w:lvlJc w:val="left"/>
      <w:pPr>
        <w:ind w:left="2740" w:hanging="420"/>
      </w:pPr>
    </w:lvl>
    <w:lvl w:ilvl="5" w:tentative="0">
      <w:start w:val="1"/>
      <w:numFmt w:val="lowerRoman"/>
      <w:lvlText w:val="%6."/>
      <w:lvlJc w:val="right"/>
      <w:pPr>
        <w:ind w:left="3160" w:hanging="420"/>
      </w:pPr>
    </w:lvl>
    <w:lvl w:ilvl="6" w:tentative="0">
      <w:start w:val="1"/>
      <w:numFmt w:val="decimal"/>
      <w:lvlText w:val="%7."/>
      <w:lvlJc w:val="left"/>
      <w:pPr>
        <w:ind w:left="3580" w:hanging="420"/>
      </w:pPr>
    </w:lvl>
    <w:lvl w:ilvl="7" w:tentative="0">
      <w:start w:val="1"/>
      <w:numFmt w:val="lowerLetter"/>
      <w:lvlText w:val="%8)"/>
      <w:lvlJc w:val="left"/>
      <w:pPr>
        <w:ind w:left="4000" w:hanging="420"/>
      </w:pPr>
    </w:lvl>
    <w:lvl w:ilvl="8" w:tentative="0">
      <w:start w:val="1"/>
      <w:numFmt w:val="lowerRoman"/>
      <w:lvlText w:val="%9."/>
      <w:lvlJc w:val="right"/>
      <w:pPr>
        <w:ind w:left="4420" w:hanging="420"/>
      </w:pPr>
    </w:lvl>
  </w:abstractNum>
  <w:abstractNum w:abstractNumId="5">
    <w:nsid w:val="2B580A75"/>
    <w:multiLevelType w:val="multilevel"/>
    <w:tmpl w:val="2B580A75"/>
    <w:lvl w:ilvl="0" w:tentative="0">
      <w:start w:val="1"/>
      <w:numFmt w:val="decimal"/>
      <w:lvlText w:val="%1."/>
      <w:lvlJc w:val="left"/>
      <w:pPr>
        <w:ind w:left="106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80" w:hanging="420"/>
      </w:pPr>
    </w:lvl>
    <w:lvl w:ilvl="2" w:tentative="0">
      <w:start w:val="1"/>
      <w:numFmt w:val="lowerRoman"/>
      <w:lvlText w:val="%3."/>
      <w:lvlJc w:val="right"/>
      <w:pPr>
        <w:ind w:left="1900" w:hanging="420"/>
      </w:pPr>
    </w:lvl>
    <w:lvl w:ilvl="3" w:tentative="0">
      <w:start w:val="1"/>
      <w:numFmt w:val="decimal"/>
      <w:lvlText w:val="%4."/>
      <w:lvlJc w:val="left"/>
      <w:pPr>
        <w:ind w:left="2320" w:hanging="420"/>
      </w:pPr>
    </w:lvl>
    <w:lvl w:ilvl="4" w:tentative="0">
      <w:start w:val="1"/>
      <w:numFmt w:val="lowerLetter"/>
      <w:lvlText w:val="%5)"/>
      <w:lvlJc w:val="left"/>
      <w:pPr>
        <w:ind w:left="2740" w:hanging="420"/>
      </w:pPr>
    </w:lvl>
    <w:lvl w:ilvl="5" w:tentative="0">
      <w:start w:val="1"/>
      <w:numFmt w:val="lowerRoman"/>
      <w:lvlText w:val="%6."/>
      <w:lvlJc w:val="right"/>
      <w:pPr>
        <w:ind w:left="3160" w:hanging="420"/>
      </w:pPr>
    </w:lvl>
    <w:lvl w:ilvl="6" w:tentative="0">
      <w:start w:val="1"/>
      <w:numFmt w:val="decimal"/>
      <w:lvlText w:val="%7."/>
      <w:lvlJc w:val="left"/>
      <w:pPr>
        <w:ind w:left="3580" w:hanging="420"/>
      </w:pPr>
    </w:lvl>
    <w:lvl w:ilvl="7" w:tentative="0">
      <w:start w:val="1"/>
      <w:numFmt w:val="lowerLetter"/>
      <w:lvlText w:val="%8)"/>
      <w:lvlJc w:val="left"/>
      <w:pPr>
        <w:ind w:left="4000" w:hanging="420"/>
      </w:pPr>
    </w:lvl>
    <w:lvl w:ilvl="8" w:tentative="0">
      <w:start w:val="1"/>
      <w:numFmt w:val="lowerRoman"/>
      <w:lvlText w:val="%9."/>
      <w:lvlJc w:val="right"/>
      <w:pPr>
        <w:ind w:left="4420" w:hanging="420"/>
      </w:pPr>
    </w:lvl>
  </w:abstractNum>
  <w:abstractNum w:abstractNumId="6">
    <w:nsid w:val="34B37DC3"/>
    <w:multiLevelType w:val="multilevel"/>
    <w:tmpl w:val="34B37DC3"/>
    <w:lvl w:ilvl="0" w:tentative="0">
      <w:start w:val="1"/>
      <w:numFmt w:val="decimal"/>
      <w:lvlText w:val="%1."/>
      <w:lvlJc w:val="left"/>
      <w:pPr>
        <w:ind w:left="106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80" w:hanging="420"/>
      </w:pPr>
    </w:lvl>
    <w:lvl w:ilvl="2" w:tentative="0">
      <w:start w:val="1"/>
      <w:numFmt w:val="lowerRoman"/>
      <w:lvlText w:val="%3."/>
      <w:lvlJc w:val="right"/>
      <w:pPr>
        <w:ind w:left="1900" w:hanging="420"/>
      </w:pPr>
    </w:lvl>
    <w:lvl w:ilvl="3" w:tentative="0">
      <w:start w:val="1"/>
      <w:numFmt w:val="decimal"/>
      <w:lvlText w:val="%4."/>
      <w:lvlJc w:val="left"/>
      <w:pPr>
        <w:ind w:left="2320" w:hanging="420"/>
      </w:pPr>
    </w:lvl>
    <w:lvl w:ilvl="4" w:tentative="0">
      <w:start w:val="1"/>
      <w:numFmt w:val="lowerLetter"/>
      <w:lvlText w:val="%5)"/>
      <w:lvlJc w:val="left"/>
      <w:pPr>
        <w:ind w:left="2740" w:hanging="420"/>
      </w:pPr>
    </w:lvl>
    <w:lvl w:ilvl="5" w:tentative="0">
      <w:start w:val="1"/>
      <w:numFmt w:val="lowerRoman"/>
      <w:lvlText w:val="%6."/>
      <w:lvlJc w:val="right"/>
      <w:pPr>
        <w:ind w:left="3160" w:hanging="420"/>
      </w:pPr>
    </w:lvl>
    <w:lvl w:ilvl="6" w:tentative="0">
      <w:start w:val="1"/>
      <w:numFmt w:val="decimal"/>
      <w:lvlText w:val="%7."/>
      <w:lvlJc w:val="left"/>
      <w:pPr>
        <w:ind w:left="3580" w:hanging="420"/>
      </w:pPr>
    </w:lvl>
    <w:lvl w:ilvl="7" w:tentative="0">
      <w:start w:val="1"/>
      <w:numFmt w:val="lowerLetter"/>
      <w:lvlText w:val="%8)"/>
      <w:lvlJc w:val="left"/>
      <w:pPr>
        <w:ind w:left="4000" w:hanging="420"/>
      </w:pPr>
    </w:lvl>
    <w:lvl w:ilvl="8" w:tentative="0">
      <w:start w:val="1"/>
      <w:numFmt w:val="lowerRoman"/>
      <w:lvlText w:val="%9."/>
      <w:lvlJc w:val="right"/>
      <w:pPr>
        <w:ind w:left="4420" w:hanging="420"/>
      </w:pPr>
    </w:lvl>
  </w:abstractNum>
  <w:abstractNum w:abstractNumId="7">
    <w:nsid w:val="38FE35A0"/>
    <w:multiLevelType w:val="multilevel"/>
    <w:tmpl w:val="38FE35A0"/>
    <w:lvl w:ilvl="0" w:tentative="0">
      <w:start w:val="1"/>
      <w:numFmt w:val="decimal"/>
      <w:lvlText w:val="%1."/>
      <w:lvlJc w:val="left"/>
      <w:pPr>
        <w:ind w:left="106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80" w:hanging="420"/>
      </w:pPr>
    </w:lvl>
    <w:lvl w:ilvl="2" w:tentative="0">
      <w:start w:val="1"/>
      <w:numFmt w:val="lowerRoman"/>
      <w:lvlText w:val="%3."/>
      <w:lvlJc w:val="right"/>
      <w:pPr>
        <w:ind w:left="1900" w:hanging="420"/>
      </w:pPr>
    </w:lvl>
    <w:lvl w:ilvl="3" w:tentative="0">
      <w:start w:val="1"/>
      <w:numFmt w:val="decimal"/>
      <w:lvlText w:val="%4."/>
      <w:lvlJc w:val="left"/>
      <w:pPr>
        <w:ind w:left="2320" w:hanging="420"/>
      </w:pPr>
    </w:lvl>
    <w:lvl w:ilvl="4" w:tentative="0">
      <w:start w:val="1"/>
      <w:numFmt w:val="lowerLetter"/>
      <w:lvlText w:val="%5)"/>
      <w:lvlJc w:val="left"/>
      <w:pPr>
        <w:ind w:left="2740" w:hanging="420"/>
      </w:pPr>
    </w:lvl>
    <w:lvl w:ilvl="5" w:tentative="0">
      <w:start w:val="1"/>
      <w:numFmt w:val="lowerRoman"/>
      <w:lvlText w:val="%6."/>
      <w:lvlJc w:val="right"/>
      <w:pPr>
        <w:ind w:left="3160" w:hanging="420"/>
      </w:pPr>
    </w:lvl>
    <w:lvl w:ilvl="6" w:tentative="0">
      <w:start w:val="1"/>
      <w:numFmt w:val="decimal"/>
      <w:lvlText w:val="%7."/>
      <w:lvlJc w:val="left"/>
      <w:pPr>
        <w:ind w:left="3580" w:hanging="420"/>
      </w:pPr>
    </w:lvl>
    <w:lvl w:ilvl="7" w:tentative="0">
      <w:start w:val="1"/>
      <w:numFmt w:val="lowerLetter"/>
      <w:lvlText w:val="%8)"/>
      <w:lvlJc w:val="left"/>
      <w:pPr>
        <w:ind w:left="4000" w:hanging="420"/>
      </w:pPr>
    </w:lvl>
    <w:lvl w:ilvl="8" w:tentative="0">
      <w:start w:val="1"/>
      <w:numFmt w:val="lowerRoman"/>
      <w:lvlText w:val="%9."/>
      <w:lvlJc w:val="right"/>
      <w:pPr>
        <w:ind w:left="4420" w:hanging="420"/>
      </w:pPr>
    </w:lvl>
  </w:abstractNum>
  <w:abstractNum w:abstractNumId="8">
    <w:nsid w:val="493D6565"/>
    <w:multiLevelType w:val="multilevel"/>
    <w:tmpl w:val="493D6565"/>
    <w:lvl w:ilvl="0" w:tentative="0">
      <w:start w:val="1"/>
      <w:numFmt w:val="decimal"/>
      <w:lvlText w:val="%1."/>
      <w:lvlJc w:val="left"/>
      <w:pPr>
        <w:ind w:left="106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80" w:hanging="420"/>
      </w:pPr>
    </w:lvl>
    <w:lvl w:ilvl="2" w:tentative="0">
      <w:start w:val="1"/>
      <w:numFmt w:val="lowerRoman"/>
      <w:lvlText w:val="%3."/>
      <w:lvlJc w:val="right"/>
      <w:pPr>
        <w:ind w:left="1900" w:hanging="420"/>
      </w:pPr>
    </w:lvl>
    <w:lvl w:ilvl="3" w:tentative="0">
      <w:start w:val="1"/>
      <w:numFmt w:val="decimal"/>
      <w:lvlText w:val="%4."/>
      <w:lvlJc w:val="left"/>
      <w:pPr>
        <w:ind w:left="2320" w:hanging="420"/>
      </w:pPr>
    </w:lvl>
    <w:lvl w:ilvl="4" w:tentative="0">
      <w:start w:val="1"/>
      <w:numFmt w:val="lowerLetter"/>
      <w:lvlText w:val="%5)"/>
      <w:lvlJc w:val="left"/>
      <w:pPr>
        <w:ind w:left="2740" w:hanging="420"/>
      </w:pPr>
    </w:lvl>
    <w:lvl w:ilvl="5" w:tentative="0">
      <w:start w:val="1"/>
      <w:numFmt w:val="lowerRoman"/>
      <w:lvlText w:val="%6."/>
      <w:lvlJc w:val="right"/>
      <w:pPr>
        <w:ind w:left="3160" w:hanging="420"/>
      </w:pPr>
    </w:lvl>
    <w:lvl w:ilvl="6" w:tentative="0">
      <w:start w:val="1"/>
      <w:numFmt w:val="decimal"/>
      <w:lvlText w:val="%7."/>
      <w:lvlJc w:val="left"/>
      <w:pPr>
        <w:ind w:left="3580" w:hanging="420"/>
      </w:pPr>
    </w:lvl>
    <w:lvl w:ilvl="7" w:tentative="0">
      <w:start w:val="1"/>
      <w:numFmt w:val="lowerLetter"/>
      <w:lvlText w:val="%8)"/>
      <w:lvlJc w:val="left"/>
      <w:pPr>
        <w:ind w:left="4000" w:hanging="420"/>
      </w:pPr>
    </w:lvl>
    <w:lvl w:ilvl="8" w:tentative="0">
      <w:start w:val="1"/>
      <w:numFmt w:val="lowerRoman"/>
      <w:lvlText w:val="%9."/>
      <w:lvlJc w:val="right"/>
      <w:pPr>
        <w:ind w:left="4420" w:hanging="420"/>
      </w:pPr>
    </w:lvl>
  </w:abstractNum>
  <w:abstractNum w:abstractNumId="9">
    <w:nsid w:val="4C662921"/>
    <w:multiLevelType w:val="multilevel"/>
    <w:tmpl w:val="4C662921"/>
    <w:lvl w:ilvl="0" w:tentative="0">
      <w:start w:val="1"/>
      <w:numFmt w:val="bullet"/>
      <w:lvlText w:val=""/>
      <w:lvlJc w:val="left"/>
      <w:pPr>
        <w:tabs>
          <w:tab w:val="left" w:pos="284"/>
        </w:tabs>
        <w:ind w:left="284" w:hanging="284"/>
      </w:pPr>
      <w:rPr>
        <w:rFonts w:hint="default" w:ascii="Wingdings" w:hAnsi="Wingdings"/>
      </w:rPr>
    </w:lvl>
    <w:lvl w:ilvl="1" w:tentative="0">
      <w:start w:val="1"/>
      <w:numFmt w:val="decimal"/>
      <w:lvlText w:val="%2."/>
      <w:lvlJc w:val="left"/>
      <w:pPr>
        <w:ind w:left="780" w:hanging="36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4D267117"/>
    <w:multiLevelType w:val="multilevel"/>
    <w:tmpl w:val="4D267117"/>
    <w:lvl w:ilvl="0" w:tentative="0">
      <w:start w:val="1"/>
      <w:numFmt w:val="decimal"/>
      <w:lvlText w:val="%1."/>
      <w:lvlJc w:val="left"/>
      <w:pPr>
        <w:ind w:left="106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80" w:hanging="420"/>
      </w:pPr>
    </w:lvl>
    <w:lvl w:ilvl="2" w:tentative="0">
      <w:start w:val="1"/>
      <w:numFmt w:val="lowerRoman"/>
      <w:lvlText w:val="%3."/>
      <w:lvlJc w:val="right"/>
      <w:pPr>
        <w:ind w:left="1900" w:hanging="420"/>
      </w:pPr>
    </w:lvl>
    <w:lvl w:ilvl="3" w:tentative="0">
      <w:start w:val="1"/>
      <w:numFmt w:val="decimal"/>
      <w:lvlText w:val="%4."/>
      <w:lvlJc w:val="left"/>
      <w:pPr>
        <w:ind w:left="2320" w:hanging="420"/>
      </w:pPr>
    </w:lvl>
    <w:lvl w:ilvl="4" w:tentative="0">
      <w:start w:val="1"/>
      <w:numFmt w:val="lowerLetter"/>
      <w:lvlText w:val="%5)"/>
      <w:lvlJc w:val="left"/>
      <w:pPr>
        <w:ind w:left="2740" w:hanging="420"/>
      </w:pPr>
    </w:lvl>
    <w:lvl w:ilvl="5" w:tentative="0">
      <w:start w:val="1"/>
      <w:numFmt w:val="lowerRoman"/>
      <w:lvlText w:val="%6."/>
      <w:lvlJc w:val="right"/>
      <w:pPr>
        <w:ind w:left="3160" w:hanging="420"/>
      </w:pPr>
    </w:lvl>
    <w:lvl w:ilvl="6" w:tentative="0">
      <w:start w:val="1"/>
      <w:numFmt w:val="decimal"/>
      <w:lvlText w:val="%7."/>
      <w:lvlJc w:val="left"/>
      <w:pPr>
        <w:ind w:left="3580" w:hanging="420"/>
      </w:pPr>
    </w:lvl>
    <w:lvl w:ilvl="7" w:tentative="0">
      <w:start w:val="1"/>
      <w:numFmt w:val="lowerLetter"/>
      <w:lvlText w:val="%8)"/>
      <w:lvlJc w:val="left"/>
      <w:pPr>
        <w:ind w:left="4000" w:hanging="420"/>
      </w:pPr>
    </w:lvl>
    <w:lvl w:ilvl="8" w:tentative="0">
      <w:start w:val="1"/>
      <w:numFmt w:val="lowerRoman"/>
      <w:lvlText w:val="%9."/>
      <w:lvlJc w:val="right"/>
      <w:pPr>
        <w:ind w:left="4420" w:hanging="420"/>
      </w:pPr>
    </w:lvl>
  </w:abstractNum>
  <w:abstractNum w:abstractNumId="11">
    <w:nsid w:val="4E7B15FE"/>
    <w:multiLevelType w:val="multilevel"/>
    <w:tmpl w:val="4E7B15FE"/>
    <w:lvl w:ilvl="0" w:tentative="0">
      <w:start w:val="1"/>
      <w:numFmt w:val="decimal"/>
      <w:lvlText w:val="%1."/>
      <w:lvlJc w:val="left"/>
      <w:pPr>
        <w:ind w:left="106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80" w:hanging="420"/>
      </w:pPr>
    </w:lvl>
    <w:lvl w:ilvl="2" w:tentative="0">
      <w:start w:val="1"/>
      <w:numFmt w:val="lowerRoman"/>
      <w:lvlText w:val="%3."/>
      <w:lvlJc w:val="right"/>
      <w:pPr>
        <w:ind w:left="1900" w:hanging="420"/>
      </w:pPr>
    </w:lvl>
    <w:lvl w:ilvl="3" w:tentative="0">
      <w:start w:val="1"/>
      <w:numFmt w:val="decimal"/>
      <w:lvlText w:val="%4."/>
      <w:lvlJc w:val="left"/>
      <w:pPr>
        <w:ind w:left="2320" w:hanging="420"/>
      </w:pPr>
    </w:lvl>
    <w:lvl w:ilvl="4" w:tentative="0">
      <w:start w:val="1"/>
      <w:numFmt w:val="lowerLetter"/>
      <w:lvlText w:val="%5)"/>
      <w:lvlJc w:val="left"/>
      <w:pPr>
        <w:ind w:left="2740" w:hanging="420"/>
      </w:pPr>
    </w:lvl>
    <w:lvl w:ilvl="5" w:tentative="0">
      <w:start w:val="1"/>
      <w:numFmt w:val="lowerRoman"/>
      <w:lvlText w:val="%6."/>
      <w:lvlJc w:val="right"/>
      <w:pPr>
        <w:ind w:left="3160" w:hanging="420"/>
      </w:pPr>
    </w:lvl>
    <w:lvl w:ilvl="6" w:tentative="0">
      <w:start w:val="1"/>
      <w:numFmt w:val="decimal"/>
      <w:lvlText w:val="%7."/>
      <w:lvlJc w:val="left"/>
      <w:pPr>
        <w:ind w:left="3580" w:hanging="420"/>
      </w:pPr>
    </w:lvl>
    <w:lvl w:ilvl="7" w:tentative="0">
      <w:start w:val="1"/>
      <w:numFmt w:val="lowerLetter"/>
      <w:lvlText w:val="%8)"/>
      <w:lvlJc w:val="left"/>
      <w:pPr>
        <w:ind w:left="4000" w:hanging="420"/>
      </w:pPr>
    </w:lvl>
    <w:lvl w:ilvl="8" w:tentative="0">
      <w:start w:val="1"/>
      <w:numFmt w:val="lowerRoman"/>
      <w:lvlText w:val="%9."/>
      <w:lvlJc w:val="right"/>
      <w:pPr>
        <w:ind w:left="4420" w:hanging="420"/>
      </w:pPr>
    </w:lvl>
  </w:abstractNum>
  <w:abstractNum w:abstractNumId="12">
    <w:nsid w:val="55E4603C"/>
    <w:multiLevelType w:val="multilevel"/>
    <w:tmpl w:val="55E4603C"/>
    <w:lvl w:ilvl="0" w:tentative="0">
      <w:start w:val="1"/>
      <w:numFmt w:val="decimal"/>
      <w:lvlText w:val="%1)"/>
      <w:lvlJc w:val="left"/>
      <w:pPr>
        <w:ind w:left="780" w:hanging="420"/>
      </w:pPr>
    </w:lvl>
    <w:lvl w:ilvl="1" w:tentative="0">
      <w:start w:val="1"/>
      <w:numFmt w:val="lowerLetter"/>
      <w:lvlText w:val="%2)"/>
      <w:lvlJc w:val="left"/>
      <w:pPr>
        <w:ind w:left="1200" w:hanging="420"/>
      </w:pPr>
    </w:lvl>
    <w:lvl w:ilvl="2" w:tentative="0">
      <w:start w:val="1"/>
      <w:numFmt w:val="lowerRoman"/>
      <w:lvlText w:val="%3."/>
      <w:lvlJc w:val="right"/>
      <w:pPr>
        <w:ind w:left="1620" w:hanging="420"/>
      </w:pPr>
    </w:lvl>
    <w:lvl w:ilvl="3" w:tentative="0">
      <w:start w:val="1"/>
      <w:numFmt w:val="decimal"/>
      <w:lvlText w:val="%4."/>
      <w:lvlJc w:val="left"/>
      <w:pPr>
        <w:ind w:left="2040" w:hanging="420"/>
      </w:pPr>
    </w:lvl>
    <w:lvl w:ilvl="4" w:tentative="0">
      <w:start w:val="1"/>
      <w:numFmt w:val="lowerLetter"/>
      <w:lvlText w:val="%5)"/>
      <w:lvlJc w:val="left"/>
      <w:pPr>
        <w:ind w:left="2460" w:hanging="420"/>
      </w:pPr>
    </w:lvl>
    <w:lvl w:ilvl="5" w:tentative="0">
      <w:start w:val="1"/>
      <w:numFmt w:val="lowerRoman"/>
      <w:lvlText w:val="%6."/>
      <w:lvlJc w:val="right"/>
      <w:pPr>
        <w:ind w:left="2880" w:hanging="420"/>
      </w:pPr>
    </w:lvl>
    <w:lvl w:ilvl="6" w:tentative="0">
      <w:start w:val="1"/>
      <w:numFmt w:val="decimal"/>
      <w:lvlText w:val="%7."/>
      <w:lvlJc w:val="left"/>
      <w:pPr>
        <w:ind w:left="3300" w:hanging="420"/>
      </w:pPr>
    </w:lvl>
    <w:lvl w:ilvl="7" w:tentative="0">
      <w:start w:val="1"/>
      <w:numFmt w:val="lowerLetter"/>
      <w:lvlText w:val="%8)"/>
      <w:lvlJc w:val="left"/>
      <w:pPr>
        <w:ind w:left="3720" w:hanging="420"/>
      </w:pPr>
    </w:lvl>
    <w:lvl w:ilvl="8" w:tentative="0">
      <w:start w:val="1"/>
      <w:numFmt w:val="lowerRoman"/>
      <w:lvlText w:val="%9."/>
      <w:lvlJc w:val="right"/>
      <w:pPr>
        <w:ind w:left="4140" w:hanging="420"/>
      </w:pPr>
    </w:lvl>
  </w:abstractNum>
  <w:abstractNum w:abstractNumId="13">
    <w:nsid w:val="5606672E"/>
    <w:multiLevelType w:val="multilevel"/>
    <w:tmpl w:val="5606672E"/>
    <w:lvl w:ilvl="0" w:tentative="0">
      <w:start w:val="1"/>
      <w:numFmt w:val="decimal"/>
      <w:lvlText w:val="%1."/>
      <w:lvlJc w:val="left"/>
      <w:pPr>
        <w:ind w:left="0" w:firstLine="0"/>
      </w:pPr>
      <w:rPr>
        <w:rFonts w:hint="eastAsia"/>
      </w:rPr>
    </w:lvl>
    <w:lvl w:ilvl="1" w:tentative="0">
      <w:start w:val="1"/>
      <w:numFmt w:val="decimal"/>
      <w:lvlText w:val="%1.%2."/>
      <w:lvlJc w:val="left"/>
      <w:pPr>
        <w:ind w:left="0" w:firstLine="0"/>
      </w:pPr>
      <w:rPr>
        <w:rFonts w:hint="eastAsia"/>
      </w:rPr>
    </w:lvl>
    <w:lvl w:ilvl="2" w:tentative="0">
      <w:start w:val="1"/>
      <w:numFmt w:val="decimal"/>
      <w:pStyle w:val="5"/>
      <w:suff w:val="nothing"/>
      <w:lvlText w:val="%1.%2.%3."/>
      <w:lvlJc w:val="left"/>
      <w:pPr>
        <w:ind w:left="0" w:firstLine="0"/>
      </w:pPr>
      <w:rPr>
        <w:rFonts w:hint="eastAsia" w:ascii="微软雅黑" w:hAnsi="微软雅黑" w:eastAsia="微软雅黑"/>
        <w:sz w:val="28"/>
      </w:rPr>
    </w:lvl>
    <w:lvl w:ilvl="3" w:tentative="0">
      <w:start w:val="1"/>
      <w:numFmt w:val="decimal"/>
      <w:lvlText w:val="%1.%2.%3.%4."/>
      <w:lvlJc w:val="left"/>
      <w:pPr>
        <w:ind w:left="0" w:firstLine="0"/>
      </w:pPr>
      <w:rPr>
        <w:rFonts w:hint="eastAsia"/>
      </w:rPr>
    </w:lvl>
    <w:lvl w:ilvl="4" w:tentative="0">
      <w:start w:val="1"/>
      <w:numFmt w:val="decimal"/>
      <w:lvlText w:val="%1.%2.%3.%4.%5."/>
      <w:lvlJc w:val="left"/>
      <w:pPr>
        <w:ind w:left="0" w:firstLine="0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ind w:left="0" w:firstLine="0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ind w:left="0" w:firstLine="0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ind w:left="0" w:firstLine="0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ind w:left="0" w:firstLine="0"/>
      </w:pPr>
      <w:rPr>
        <w:rFonts w:hint="eastAsia"/>
      </w:rPr>
    </w:lvl>
  </w:abstractNum>
  <w:abstractNum w:abstractNumId="14">
    <w:nsid w:val="6EBF6554"/>
    <w:multiLevelType w:val="multilevel"/>
    <w:tmpl w:val="6EBF6554"/>
    <w:lvl w:ilvl="0" w:tentative="0">
      <w:start w:val="1"/>
      <w:numFmt w:val="decimal"/>
      <w:lvlText w:val="%1."/>
      <w:lvlJc w:val="left"/>
      <w:pPr>
        <w:ind w:left="106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80" w:hanging="420"/>
      </w:pPr>
    </w:lvl>
    <w:lvl w:ilvl="2" w:tentative="0">
      <w:start w:val="1"/>
      <w:numFmt w:val="lowerRoman"/>
      <w:lvlText w:val="%3."/>
      <w:lvlJc w:val="right"/>
      <w:pPr>
        <w:ind w:left="1900" w:hanging="420"/>
      </w:pPr>
    </w:lvl>
    <w:lvl w:ilvl="3" w:tentative="0">
      <w:start w:val="1"/>
      <w:numFmt w:val="decimal"/>
      <w:lvlText w:val="%4."/>
      <w:lvlJc w:val="left"/>
      <w:pPr>
        <w:ind w:left="2320" w:hanging="420"/>
      </w:pPr>
    </w:lvl>
    <w:lvl w:ilvl="4" w:tentative="0">
      <w:start w:val="1"/>
      <w:numFmt w:val="lowerLetter"/>
      <w:lvlText w:val="%5)"/>
      <w:lvlJc w:val="left"/>
      <w:pPr>
        <w:ind w:left="2740" w:hanging="420"/>
      </w:pPr>
    </w:lvl>
    <w:lvl w:ilvl="5" w:tentative="0">
      <w:start w:val="1"/>
      <w:numFmt w:val="lowerRoman"/>
      <w:lvlText w:val="%6."/>
      <w:lvlJc w:val="right"/>
      <w:pPr>
        <w:ind w:left="3160" w:hanging="420"/>
      </w:pPr>
    </w:lvl>
    <w:lvl w:ilvl="6" w:tentative="0">
      <w:start w:val="1"/>
      <w:numFmt w:val="decimal"/>
      <w:lvlText w:val="%7."/>
      <w:lvlJc w:val="left"/>
      <w:pPr>
        <w:ind w:left="3580" w:hanging="420"/>
      </w:pPr>
    </w:lvl>
    <w:lvl w:ilvl="7" w:tentative="0">
      <w:start w:val="1"/>
      <w:numFmt w:val="lowerLetter"/>
      <w:lvlText w:val="%8)"/>
      <w:lvlJc w:val="left"/>
      <w:pPr>
        <w:ind w:left="4000" w:hanging="420"/>
      </w:pPr>
    </w:lvl>
    <w:lvl w:ilvl="8" w:tentative="0">
      <w:start w:val="1"/>
      <w:numFmt w:val="lowerRoman"/>
      <w:lvlText w:val="%9."/>
      <w:lvlJc w:val="right"/>
      <w:pPr>
        <w:ind w:left="4420" w:hanging="420"/>
      </w:pPr>
    </w:lvl>
  </w:abstractNum>
  <w:num w:numId="1">
    <w:abstractNumId w:val="13"/>
  </w:num>
  <w:num w:numId="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4"/>
  </w:num>
  <w:num w:numId="5">
    <w:abstractNumId w:val="2"/>
  </w:num>
  <w:num w:numId="6">
    <w:abstractNumId w:val="1"/>
  </w:num>
  <w:num w:numId="7">
    <w:abstractNumId w:val="7"/>
  </w:num>
  <w:num w:numId="8">
    <w:abstractNumId w:val="10"/>
  </w:num>
  <w:num w:numId="9">
    <w:abstractNumId w:val="12"/>
  </w:num>
  <w:num w:numId="10">
    <w:abstractNumId w:val="0"/>
  </w:num>
  <w:num w:numId="11">
    <w:abstractNumId w:val="9"/>
  </w:num>
  <w:num w:numId="12">
    <w:abstractNumId w:val="5"/>
  </w:num>
  <w:num w:numId="13">
    <w:abstractNumId w:val="14"/>
  </w:num>
  <w:num w:numId="14">
    <w:abstractNumId w:val="8"/>
  </w:num>
  <w:num w:numId="15">
    <w:abstractNumId w:val="11"/>
  </w:num>
  <w:num w:numId="1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hideSpellingError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0F04"/>
    <w:rsid w:val="00000139"/>
    <w:rsid w:val="000012F5"/>
    <w:rsid w:val="00001AC3"/>
    <w:rsid w:val="00001B9D"/>
    <w:rsid w:val="00003A7B"/>
    <w:rsid w:val="0000405E"/>
    <w:rsid w:val="0000483C"/>
    <w:rsid w:val="00004DE1"/>
    <w:rsid w:val="00004FE9"/>
    <w:rsid w:val="000065B0"/>
    <w:rsid w:val="000114F9"/>
    <w:rsid w:val="00011F69"/>
    <w:rsid w:val="0001304A"/>
    <w:rsid w:val="00013C4E"/>
    <w:rsid w:val="00013F91"/>
    <w:rsid w:val="000147F1"/>
    <w:rsid w:val="00014A16"/>
    <w:rsid w:val="00016D5E"/>
    <w:rsid w:val="00017504"/>
    <w:rsid w:val="00020134"/>
    <w:rsid w:val="000207E4"/>
    <w:rsid w:val="00020B37"/>
    <w:rsid w:val="000218DA"/>
    <w:rsid w:val="000221D2"/>
    <w:rsid w:val="000223E9"/>
    <w:rsid w:val="00023467"/>
    <w:rsid w:val="00023A1D"/>
    <w:rsid w:val="000244C4"/>
    <w:rsid w:val="00025461"/>
    <w:rsid w:val="000260E1"/>
    <w:rsid w:val="00026F0C"/>
    <w:rsid w:val="000312D7"/>
    <w:rsid w:val="000331A1"/>
    <w:rsid w:val="000338C8"/>
    <w:rsid w:val="00033B5C"/>
    <w:rsid w:val="00033D26"/>
    <w:rsid w:val="0003478B"/>
    <w:rsid w:val="0003493D"/>
    <w:rsid w:val="000356BF"/>
    <w:rsid w:val="00037A25"/>
    <w:rsid w:val="00037B11"/>
    <w:rsid w:val="00040B14"/>
    <w:rsid w:val="00040F35"/>
    <w:rsid w:val="00042CA3"/>
    <w:rsid w:val="00043038"/>
    <w:rsid w:val="000442F8"/>
    <w:rsid w:val="0004552D"/>
    <w:rsid w:val="00045F88"/>
    <w:rsid w:val="00046719"/>
    <w:rsid w:val="00047620"/>
    <w:rsid w:val="0005002A"/>
    <w:rsid w:val="00051EEC"/>
    <w:rsid w:val="00053627"/>
    <w:rsid w:val="00054E64"/>
    <w:rsid w:val="0006039E"/>
    <w:rsid w:val="000606E2"/>
    <w:rsid w:val="00062BA4"/>
    <w:rsid w:val="00064948"/>
    <w:rsid w:val="0006677A"/>
    <w:rsid w:val="00066E76"/>
    <w:rsid w:val="00067A16"/>
    <w:rsid w:val="00067A31"/>
    <w:rsid w:val="00067CED"/>
    <w:rsid w:val="00067F2A"/>
    <w:rsid w:val="0007337D"/>
    <w:rsid w:val="00077997"/>
    <w:rsid w:val="00080440"/>
    <w:rsid w:val="00080AB3"/>
    <w:rsid w:val="00081F90"/>
    <w:rsid w:val="0008229B"/>
    <w:rsid w:val="00082539"/>
    <w:rsid w:val="00082EE3"/>
    <w:rsid w:val="00082FFC"/>
    <w:rsid w:val="000838F4"/>
    <w:rsid w:val="000843AA"/>
    <w:rsid w:val="00084CD3"/>
    <w:rsid w:val="00086050"/>
    <w:rsid w:val="00086414"/>
    <w:rsid w:val="0008643A"/>
    <w:rsid w:val="00086BC4"/>
    <w:rsid w:val="00086FFF"/>
    <w:rsid w:val="0009242B"/>
    <w:rsid w:val="0009598F"/>
    <w:rsid w:val="00095F18"/>
    <w:rsid w:val="00097879"/>
    <w:rsid w:val="00097C7E"/>
    <w:rsid w:val="000A082D"/>
    <w:rsid w:val="000A0F65"/>
    <w:rsid w:val="000A1474"/>
    <w:rsid w:val="000A2D29"/>
    <w:rsid w:val="000A4458"/>
    <w:rsid w:val="000A4C9D"/>
    <w:rsid w:val="000A5BBF"/>
    <w:rsid w:val="000A69F7"/>
    <w:rsid w:val="000B01F8"/>
    <w:rsid w:val="000B0747"/>
    <w:rsid w:val="000B0FAB"/>
    <w:rsid w:val="000B1045"/>
    <w:rsid w:val="000B1268"/>
    <w:rsid w:val="000B21CE"/>
    <w:rsid w:val="000B48E7"/>
    <w:rsid w:val="000B4F0F"/>
    <w:rsid w:val="000B523C"/>
    <w:rsid w:val="000B648E"/>
    <w:rsid w:val="000B7015"/>
    <w:rsid w:val="000B70BA"/>
    <w:rsid w:val="000B76D1"/>
    <w:rsid w:val="000C0B68"/>
    <w:rsid w:val="000C1465"/>
    <w:rsid w:val="000C162E"/>
    <w:rsid w:val="000C1D6E"/>
    <w:rsid w:val="000C238B"/>
    <w:rsid w:val="000C2735"/>
    <w:rsid w:val="000C3B13"/>
    <w:rsid w:val="000C4C95"/>
    <w:rsid w:val="000C5217"/>
    <w:rsid w:val="000C66D8"/>
    <w:rsid w:val="000C7647"/>
    <w:rsid w:val="000D04DC"/>
    <w:rsid w:val="000D0F86"/>
    <w:rsid w:val="000D4626"/>
    <w:rsid w:val="000D584F"/>
    <w:rsid w:val="000D6924"/>
    <w:rsid w:val="000D6E2F"/>
    <w:rsid w:val="000D7298"/>
    <w:rsid w:val="000E0504"/>
    <w:rsid w:val="000E1A92"/>
    <w:rsid w:val="000E1D86"/>
    <w:rsid w:val="000E27E5"/>
    <w:rsid w:val="000E2A7D"/>
    <w:rsid w:val="000E2B09"/>
    <w:rsid w:val="000E30A8"/>
    <w:rsid w:val="000E578C"/>
    <w:rsid w:val="000E6083"/>
    <w:rsid w:val="000E6E18"/>
    <w:rsid w:val="000F0694"/>
    <w:rsid w:val="000F0AE9"/>
    <w:rsid w:val="000F3036"/>
    <w:rsid w:val="000F3A28"/>
    <w:rsid w:val="000F48B4"/>
    <w:rsid w:val="000F4922"/>
    <w:rsid w:val="00100411"/>
    <w:rsid w:val="00101078"/>
    <w:rsid w:val="00101D2B"/>
    <w:rsid w:val="001039ED"/>
    <w:rsid w:val="00104232"/>
    <w:rsid w:val="001045E3"/>
    <w:rsid w:val="00104735"/>
    <w:rsid w:val="0010495B"/>
    <w:rsid w:val="00104CF0"/>
    <w:rsid w:val="001058E2"/>
    <w:rsid w:val="001072B5"/>
    <w:rsid w:val="00107894"/>
    <w:rsid w:val="00107933"/>
    <w:rsid w:val="00110088"/>
    <w:rsid w:val="001100FA"/>
    <w:rsid w:val="0011055E"/>
    <w:rsid w:val="00110870"/>
    <w:rsid w:val="00111083"/>
    <w:rsid w:val="00114158"/>
    <w:rsid w:val="001147DD"/>
    <w:rsid w:val="00114EC2"/>
    <w:rsid w:val="0011550C"/>
    <w:rsid w:val="001163EE"/>
    <w:rsid w:val="0011651A"/>
    <w:rsid w:val="001165EA"/>
    <w:rsid w:val="001179CF"/>
    <w:rsid w:val="00120045"/>
    <w:rsid w:val="00123189"/>
    <w:rsid w:val="001242CC"/>
    <w:rsid w:val="001278A8"/>
    <w:rsid w:val="0012790C"/>
    <w:rsid w:val="00127D16"/>
    <w:rsid w:val="00130610"/>
    <w:rsid w:val="00130BC1"/>
    <w:rsid w:val="001330E3"/>
    <w:rsid w:val="001344AF"/>
    <w:rsid w:val="00134F58"/>
    <w:rsid w:val="00136CCC"/>
    <w:rsid w:val="00137068"/>
    <w:rsid w:val="001419DC"/>
    <w:rsid w:val="00141E9E"/>
    <w:rsid w:val="0014252C"/>
    <w:rsid w:val="0014462A"/>
    <w:rsid w:val="00145450"/>
    <w:rsid w:val="0014546D"/>
    <w:rsid w:val="001463EA"/>
    <w:rsid w:val="001478BD"/>
    <w:rsid w:val="00150D8F"/>
    <w:rsid w:val="001517BD"/>
    <w:rsid w:val="0015349E"/>
    <w:rsid w:val="001538E0"/>
    <w:rsid w:val="00153B5B"/>
    <w:rsid w:val="00153BBE"/>
    <w:rsid w:val="00154874"/>
    <w:rsid w:val="00154891"/>
    <w:rsid w:val="0015691E"/>
    <w:rsid w:val="00157AB4"/>
    <w:rsid w:val="00160A8B"/>
    <w:rsid w:val="001622E3"/>
    <w:rsid w:val="001641D8"/>
    <w:rsid w:val="001650D4"/>
    <w:rsid w:val="0016511E"/>
    <w:rsid w:val="001658C0"/>
    <w:rsid w:val="00166058"/>
    <w:rsid w:val="001674F1"/>
    <w:rsid w:val="001707F5"/>
    <w:rsid w:val="00170C7B"/>
    <w:rsid w:val="001720B8"/>
    <w:rsid w:val="00173585"/>
    <w:rsid w:val="00173CA5"/>
    <w:rsid w:val="001762FA"/>
    <w:rsid w:val="0017682D"/>
    <w:rsid w:val="00176E21"/>
    <w:rsid w:val="00176ED2"/>
    <w:rsid w:val="001770E5"/>
    <w:rsid w:val="001802B2"/>
    <w:rsid w:val="0018213E"/>
    <w:rsid w:val="00182389"/>
    <w:rsid w:val="00182995"/>
    <w:rsid w:val="001834EE"/>
    <w:rsid w:val="001849FB"/>
    <w:rsid w:val="0018524B"/>
    <w:rsid w:val="00185401"/>
    <w:rsid w:val="0018610B"/>
    <w:rsid w:val="0018635F"/>
    <w:rsid w:val="001904C0"/>
    <w:rsid w:val="00191002"/>
    <w:rsid w:val="00191F09"/>
    <w:rsid w:val="00194F5F"/>
    <w:rsid w:val="0019500E"/>
    <w:rsid w:val="00195499"/>
    <w:rsid w:val="0019591C"/>
    <w:rsid w:val="00196145"/>
    <w:rsid w:val="0019628E"/>
    <w:rsid w:val="00196918"/>
    <w:rsid w:val="00196A09"/>
    <w:rsid w:val="00196A4D"/>
    <w:rsid w:val="00196AE2"/>
    <w:rsid w:val="00196FAA"/>
    <w:rsid w:val="00197B33"/>
    <w:rsid w:val="00197D94"/>
    <w:rsid w:val="001A0366"/>
    <w:rsid w:val="001A0AAF"/>
    <w:rsid w:val="001A0FAC"/>
    <w:rsid w:val="001A2094"/>
    <w:rsid w:val="001A374D"/>
    <w:rsid w:val="001A45EF"/>
    <w:rsid w:val="001A47D0"/>
    <w:rsid w:val="001A4F52"/>
    <w:rsid w:val="001A52B2"/>
    <w:rsid w:val="001A5B87"/>
    <w:rsid w:val="001A5B91"/>
    <w:rsid w:val="001A722B"/>
    <w:rsid w:val="001A7807"/>
    <w:rsid w:val="001B0345"/>
    <w:rsid w:val="001B22C7"/>
    <w:rsid w:val="001B293F"/>
    <w:rsid w:val="001B2FED"/>
    <w:rsid w:val="001B6A5A"/>
    <w:rsid w:val="001C017D"/>
    <w:rsid w:val="001C156E"/>
    <w:rsid w:val="001C17A0"/>
    <w:rsid w:val="001C18B4"/>
    <w:rsid w:val="001C37C9"/>
    <w:rsid w:val="001C4662"/>
    <w:rsid w:val="001C558E"/>
    <w:rsid w:val="001C576D"/>
    <w:rsid w:val="001C5AF5"/>
    <w:rsid w:val="001C5F45"/>
    <w:rsid w:val="001C66EA"/>
    <w:rsid w:val="001C6EBC"/>
    <w:rsid w:val="001C7007"/>
    <w:rsid w:val="001D155C"/>
    <w:rsid w:val="001D1A00"/>
    <w:rsid w:val="001D2927"/>
    <w:rsid w:val="001D299D"/>
    <w:rsid w:val="001D2A63"/>
    <w:rsid w:val="001D3C96"/>
    <w:rsid w:val="001D4BBC"/>
    <w:rsid w:val="001D5B72"/>
    <w:rsid w:val="001D743F"/>
    <w:rsid w:val="001E0B5F"/>
    <w:rsid w:val="001E11CC"/>
    <w:rsid w:val="001E1FFB"/>
    <w:rsid w:val="001E24C5"/>
    <w:rsid w:val="001E3FBC"/>
    <w:rsid w:val="001E450D"/>
    <w:rsid w:val="001E5281"/>
    <w:rsid w:val="001E53B8"/>
    <w:rsid w:val="001F0B28"/>
    <w:rsid w:val="001F10B2"/>
    <w:rsid w:val="001F14E8"/>
    <w:rsid w:val="001F2F51"/>
    <w:rsid w:val="001F3CE8"/>
    <w:rsid w:val="001F5ABF"/>
    <w:rsid w:val="001F5D88"/>
    <w:rsid w:val="002002B9"/>
    <w:rsid w:val="002005AA"/>
    <w:rsid w:val="00200859"/>
    <w:rsid w:val="002015FB"/>
    <w:rsid w:val="00201DD2"/>
    <w:rsid w:val="002023E9"/>
    <w:rsid w:val="00206ED0"/>
    <w:rsid w:val="00206F14"/>
    <w:rsid w:val="002076A1"/>
    <w:rsid w:val="00207729"/>
    <w:rsid w:val="00211042"/>
    <w:rsid w:val="00211DA8"/>
    <w:rsid w:val="00212B43"/>
    <w:rsid w:val="002132B8"/>
    <w:rsid w:val="002138B0"/>
    <w:rsid w:val="00213E50"/>
    <w:rsid w:val="00215276"/>
    <w:rsid w:val="00215564"/>
    <w:rsid w:val="00215775"/>
    <w:rsid w:val="00216F92"/>
    <w:rsid w:val="00217819"/>
    <w:rsid w:val="00217A17"/>
    <w:rsid w:val="00221794"/>
    <w:rsid w:val="002217E4"/>
    <w:rsid w:val="00222545"/>
    <w:rsid w:val="00223073"/>
    <w:rsid w:val="0022454A"/>
    <w:rsid w:val="0022549D"/>
    <w:rsid w:val="00225AE3"/>
    <w:rsid w:val="00225D23"/>
    <w:rsid w:val="0022686B"/>
    <w:rsid w:val="00227915"/>
    <w:rsid w:val="0023098F"/>
    <w:rsid w:val="002319A4"/>
    <w:rsid w:val="00232679"/>
    <w:rsid w:val="0023296F"/>
    <w:rsid w:val="00232C6A"/>
    <w:rsid w:val="00232DC0"/>
    <w:rsid w:val="002341A7"/>
    <w:rsid w:val="00235375"/>
    <w:rsid w:val="00237F3F"/>
    <w:rsid w:val="00241A2A"/>
    <w:rsid w:val="00242109"/>
    <w:rsid w:val="00243B4D"/>
    <w:rsid w:val="0024507C"/>
    <w:rsid w:val="002450B0"/>
    <w:rsid w:val="00245D34"/>
    <w:rsid w:val="0024671C"/>
    <w:rsid w:val="00246EB8"/>
    <w:rsid w:val="00250716"/>
    <w:rsid w:val="002518E9"/>
    <w:rsid w:val="002524CE"/>
    <w:rsid w:val="002561B3"/>
    <w:rsid w:val="00257BF5"/>
    <w:rsid w:val="00260175"/>
    <w:rsid w:val="0026064A"/>
    <w:rsid w:val="00261D3F"/>
    <w:rsid w:val="0026397C"/>
    <w:rsid w:val="0026435F"/>
    <w:rsid w:val="002648CD"/>
    <w:rsid w:val="00264F89"/>
    <w:rsid w:val="0026666A"/>
    <w:rsid w:val="00266717"/>
    <w:rsid w:val="002671B7"/>
    <w:rsid w:val="00274280"/>
    <w:rsid w:val="002742EE"/>
    <w:rsid w:val="002747AE"/>
    <w:rsid w:val="00275590"/>
    <w:rsid w:val="002768C5"/>
    <w:rsid w:val="00276B3A"/>
    <w:rsid w:val="00277EC6"/>
    <w:rsid w:val="002801ED"/>
    <w:rsid w:val="00280680"/>
    <w:rsid w:val="00280E20"/>
    <w:rsid w:val="00280FA9"/>
    <w:rsid w:val="002819B4"/>
    <w:rsid w:val="002823F7"/>
    <w:rsid w:val="00283BF9"/>
    <w:rsid w:val="00284868"/>
    <w:rsid w:val="00284929"/>
    <w:rsid w:val="00284D42"/>
    <w:rsid w:val="00284DFC"/>
    <w:rsid w:val="00284E8E"/>
    <w:rsid w:val="00287A15"/>
    <w:rsid w:val="00291334"/>
    <w:rsid w:val="00291A43"/>
    <w:rsid w:val="00292A3E"/>
    <w:rsid w:val="00293D98"/>
    <w:rsid w:val="00294460"/>
    <w:rsid w:val="00295481"/>
    <w:rsid w:val="00295B93"/>
    <w:rsid w:val="00296E52"/>
    <w:rsid w:val="002A1A02"/>
    <w:rsid w:val="002A1D07"/>
    <w:rsid w:val="002A2AAD"/>
    <w:rsid w:val="002A3132"/>
    <w:rsid w:val="002A396D"/>
    <w:rsid w:val="002A4D1E"/>
    <w:rsid w:val="002A5950"/>
    <w:rsid w:val="002A65B8"/>
    <w:rsid w:val="002A6CD7"/>
    <w:rsid w:val="002B00B7"/>
    <w:rsid w:val="002B0E9E"/>
    <w:rsid w:val="002B20F8"/>
    <w:rsid w:val="002B233C"/>
    <w:rsid w:val="002B2566"/>
    <w:rsid w:val="002B298A"/>
    <w:rsid w:val="002B330F"/>
    <w:rsid w:val="002B4CE7"/>
    <w:rsid w:val="002B51FA"/>
    <w:rsid w:val="002B574C"/>
    <w:rsid w:val="002B6369"/>
    <w:rsid w:val="002B6AEA"/>
    <w:rsid w:val="002C0359"/>
    <w:rsid w:val="002C16B9"/>
    <w:rsid w:val="002C1E4D"/>
    <w:rsid w:val="002C33C8"/>
    <w:rsid w:val="002C3478"/>
    <w:rsid w:val="002C3558"/>
    <w:rsid w:val="002C426C"/>
    <w:rsid w:val="002C5247"/>
    <w:rsid w:val="002C5450"/>
    <w:rsid w:val="002C6908"/>
    <w:rsid w:val="002C6C9E"/>
    <w:rsid w:val="002C73C8"/>
    <w:rsid w:val="002D1A64"/>
    <w:rsid w:val="002D1DE6"/>
    <w:rsid w:val="002D3ABB"/>
    <w:rsid w:val="002D446D"/>
    <w:rsid w:val="002D4F08"/>
    <w:rsid w:val="002D5137"/>
    <w:rsid w:val="002D701E"/>
    <w:rsid w:val="002D7392"/>
    <w:rsid w:val="002E08A8"/>
    <w:rsid w:val="002E3350"/>
    <w:rsid w:val="002E38D0"/>
    <w:rsid w:val="002E3AC9"/>
    <w:rsid w:val="002E54BA"/>
    <w:rsid w:val="002E7C2F"/>
    <w:rsid w:val="002F0210"/>
    <w:rsid w:val="002F38CD"/>
    <w:rsid w:val="002F4FCC"/>
    <w:rsid w:val="002F63D1"/>
    <w:rsid w:val="002F6B05"/>
    <w:rsid w:val="002F7C9A"/>
    <w:rsid w:val="003016B6"/>
    <w:rsid w:val="00302683"/>
    <w:rsid w:val="00303AA7"/>
    <w:rsid w:val="00304227"/>
    <w:rsid w:val="0030659B"/>
    <w:rsid w:val="003101FB"/>
    <w:rsid w:val="0031193A"/>
    <w:rsid w:val="00311B7F"/>
    <w:rsid w:val="0031280D"/>
    <w:rsid w:val="00312E47"/>
    <w:rsid w:val="00315062"/>
    <w:rsid w:val="00315813"/>
    <w:rsid w:val="00316FDD"/>
    <w:rsid w:val="00317EC1"/>
    <w:rsid w:val="00320746"/>
    <w:rsid w:val="00320813"/>
    <w:rsid w:val="003214A9"/>
    <w:rsid w:val="0032178A"/>
    <w:rsid w:val="00321C18"/>
    <w:rsid w:val="003220B9"/>
    <w:rsid w:val="003230C5"/>
    <w:rsid w:val="00323B82"/>
    <w:rsid w:val="00323CAD"/>
    <w:rsid w:val="0032401B"/>
    <w:rsid w:val="00324566"/>
    <w:rsid w:val="00326BDD"/>
    <w:rsid w:val="00326BF2"/>
    <w:rsid w:val="003273C3"/>
    <w:rsid w:val="003307C0"/>
    <w:rsid w:val="003317BC"/>
    <w:rsid w:val="00332600"/>
    <w:rsid w:val="0033329B"/>
    <w:rsid w:val="00336179"/>
    <w:rsid w:val="003368A8"/>
    <w:rsid w:val="00336A3E"/>
    <w:rsid w:val="00337368"/>
    <w:rsid w:val="0033736F"/>
    <w:rsid w:val="00340CD5"/>
    <w:rsid w:val="00340E73"/>
    <w:rsid w:val="00341273"/>
    <w:rsid w:val="003456B6"/>
    <w:rsid w:val="00345A85"/>
    <w:rsid w:val="0034621F"/>
    <w:rsid w:val="003463A0"/>
    <w:rsid w:val="00346482"/>
    <w:rsid w:val="003467F5"/>
    <w:rsid w:val="003477E7"/>
    <w:rsid w:val="003512B5"/>
    <w:rsid w:val="00353EAD"/>
    <w:rsid w:val="0035500C"/>
    <w:rsid w:val="003565DA"/>
    <w:rsid w:val="00356851"/>
    <w:rsid w:val="003570A9"/>
    <w:rsid w:val="00357238"/>
    <w:rsid w:val="00357B3D"/>
    <w:rsid w:val="003638D0"/>
    <w:rsid w:val="0036584B"/>
    <w:rsid w:val="003702A0"/>
    <w:rsid w:val="003706B6"/>
    <w:rsid w:val="0037100B"/>
    <w:rsid w:val="0037154D"/>
    <w:rsid w:val="003718B5"/>
    <w:rsid w:val="00373D8E"/>
    <w:rsid w:val="00373E46"/>
    <w:rsid w:val="00374119"/>
    <w:rsid w:val="003742E3"/>
    <w:rsid w:val="0037582F"/>
    <w:rsid w:val="00375EFA"/>
    <w:rsid w:val="00376715"/>
    <w:rsid w:val="00381355"/>
    <w:rsid w:val="0038223E"/>
    <w:rsid w:val="00382271"/>
    <w:rsid w:val="00382286"/>
    <w:rsid w:val="003827AE"/>
    <w:rsid w:val="00384445"/>
    <w:rsid w:val="003858E3"/>
    <w:rsid w:val="00386657"/>
    <w:rsid w:val="00391405"/>
    <w:rsid w:val="003919CC"/>
    <w:rsid w:val="00391B6E"/>
    <w:rsid w:val="00392010"/>
    <w:rsid w:val="003928D7"/>
    <w:rsid w:val="003929F6"/>
    <w:rsid w:val="003947D6"/>
    <w:rsid w:val="00394CC8"/>
    <w:rsid w:val="00394CC9"/>
    <w:rsid w:val="00395968"/>
    <w:rsid w:val="00397090"/>
    <w:rsid w:val="003A0BF6"/>
    <w:rsid w:val="003A2D07"/>
    <w:rsid w:val="003A3129"/>
    <w:rsid w:val="003A6213"/>
    <w:rsid w:val="003A6D09"/>
    <w:rsid w:val="003B3158"/>
    <w:rsid w:val="003B3587"/>
    <w:rsid w:val="003B3802"/>
    <w:rsid w:val="003B459F"/>
    <w:rsid w:val="003B4663"/>
    <w:rsid w:val="003B4834"/>
    <w:rsid w:val="003C0BD7"/>
    <w:rsid w:val="003C1645"/>
    <w:rsid w:val="003C35C4"/>
    <w:rsid w:val="003C6ACB"/>
    <w:rsid w:val="003C6CDA"/>
    <w:rsid w:val="003C7223"/>
    <w:rsid w:val="003C7B17"/>
    <w:rsid w:val="003D2B74"/>
    <w:rsid w:val="003D2D03"/>
    <w:rsid w:val="003D309A"/>
    <w:rsid w:val="003D3430"/>
    <w:rsid w:val="003D4610"/>
    <w:rsid w:val="003E0FD6"/>
    <w:rsid w:val="003E18F6"/>
    <w:rsid w:val="003E321D"/>
    <w:rsid w:val="003E35C5"/>
    <w:rsid w:val="003E3F66"/>
    <w:rsid w:val="003E4147"/>
    <w:rsid w:val="003E62AF"/>
    <w:rsid w:val="003E68F0"/>
    <w:rsid w:val="003E6BA5"/>
    <w:rsid w:val="003E7ADF"/>
    <w:rsid w:val="003F2E61"/>
    <w:rsid w:val="003F39DF"/>
    <w:rsid w:val="003F39F3"/>
    <w:rsid w:val="003F3A36"/>
    <w:rsid w:val="003F3FDD"/>
    <w:rsid w:val="003F4DB9"/>
    <w:rsid w:val="003F52BF"/>
    <w:rsid w:val="003F53E4"/>
    <w:rsid w:val="003F655B"/>
    <w:rsid w:val="004023EA"/>
    <w:rsid w:val="00402D0A"/>
    <w:rsid w:val="004037F7"/>
    <w:rsid w:val="0040392E"/>
    <w:rsid w:val="00406399"/>
    <w:rsid w:val="00406D58"/>
    <w:rsid w:val="00410031"/>
    <w:rsid w:val="00410950"/>
    <w:rsid w:val="00410D33"/>
    <w:rsid w:val="0041107F"/>
    <w:rsid w:val="00411BD3"/>
    <w:rsid w:val="00413079"/>
    <w:rsid w:val="00414EC0"/>
    <w:rsid w:val="00414ED3"/>
    <w:rsid w:val="00415D64"/>
    <w:rsid w:val="00420241"/>
    <w:rsid w:val="00420FA6"/>
    <w:rsid w:val="0042246F"/>
    <w:rsid w:val="00422BE2"/>
    <w:rsid w:val="00422E70"/>
    <w:rsid w:val="0042584E"/>
    <w:rsid w:val="00425932"/>
    <w:rsid w:val="00426377"/>
    <w:rsid w:val="004275DF"/>
    <w:rsid w:val="0043335F"/>
    <w:rsid w:val="004333F0"/>
    <w:rsid w:val="00436F9C"/>
    <w:rsid w:val="00440FB1"/>
    <w:rsid w:val="004420A3"/>
    <w:rsid w:val="00443A19"/>
    <w:rsid w:val="00444CF3"/>
    <w:rsid w:val="004457B0"/>
    <w:rsid w:val="00445C2B"/>
    <w:rsid w:val="00450197"/>
    <w:rsid w:val="004503EC"/>
    <w:rsid w:val="00451FBA"/>
    <w:rsid w:val="004549B9"/>
    <w:rsid w:val="00455618"/>
    <w:rsid w:val="00455A3B"/>
    <w:rsid w:val="004562C7"/>
    <w:rsid w:val="00456F69"/>
    <w:rsid w:val="00457301"/>
    <w:rsid w:val="004609EF"/>
    <w:rsid w:val="00461CCB"/>
    <w:rsid w:val="00463213"/>
    <w:rsid w:val="004650A9"/>
    <w:rsid w:val="00465E5E"/>
    <w:rsid w:val="00467D60"/>
    <w:rsid w:val="00470467"/>
    <w:rsid w:val="0047191A"/>
    <w:rsid w:val="00471F08"/>
    <w:rsid w:val="00473520"/>
    <w:rsid w:val="00475489"/>
    <w:rsid w:val="00476712"/>
    <w:rsid w:val="00477C61"/>
    <w:rsid w:val="00480C90"/>
    <w:rsid w:val="0048118C"/>
    <w:rsid w:val="00481CDF"/>
    <w:rsid w:val="00481ECD"/>
    <w:rsid w:val="00482D9D"/>
    <w:rsid w:val="00482DFF"/>
    <w:rsid w:val="00486143"/>
    <w:rsid w:val="004861C8"/>
    <w:rsid w:val="00486BC1"/>
    <w:rsid w:val="004876DE"/>
    <w:rsid w:val="00487BF2"/>
    <w:rsid w:val="00490659"/>
    <w:rsid w:val="00490828"/>
    <w:rsid w:val="00490B02"/>
    <w:rsid w:val="00490B15"/>
    <w:rsid w:val="00490D4D"/>
    <w:rsid w:val="00492652"/>
    <w:rsid w:val="0049373D"/>
    <w:rsid w:val="00495BFE"/>
    <w:rsid w:val="00495F47"/>
    <w:rsid w:val="004973B6"/>
    <w:rsid w:val="0049741A"/>
    <w:rsid w:val="0049745F"/>
    <w:rsid w:val="004A1351"/>
    <w:rsid w:val="004A2531"/>
    <w:rsid w:val="004A526C"/>
    <w:rsid w:val="004A6320"/>
    <w:rsid w:val="004A65AD"/>
    <w:rsid w:val="004B192A"/>
    <w:rsid w:val="004B4375"/>
    <w:rsid w:val="004B5EBE"/>
    <w:rsid w:val="004C0864"/>
    <w:rsid w:val="004C19DA"/>
    <w:rsid w:val="004C4FA5"/>
    <w:rsid w:val="004C63C6"/>
    <w:rsid w:val="004C6643"/>
    <w:rsid w:val="004C7324"/>
    <w:rsid w:val="004C742E"/>
    <w:rsid w:val="004C757F"/>
    <w:rsid w:val="004C7AA6"/>
    <w:rsid w:val="004D001B"/>
    <w:rsid w:val="004D091C"/>
    <w:rsid w:val="004D2D98"/>
    <w:rsid w:val="004E01B3"/>
    <w:rsid w:val="004E09FB"/>
    <w:rsid w:val="004E25A3"/>
    <w:rsid w:val="004E35A5"/>
    <w:rsid w:val="004E38BD"/>
    <w:rsid w:val="004E3DB6"/>
    <w:rsid w:val="004E3F77"/>
    <w:rsid w:val="004E66CF"/>
    <w:rsid w:val="004E677D"/>
    <w:rsid w:val="004E68EF"/>
    <w:rsid w:val="004E6E8B"/>
    <w:rsid w:val="004F00CE"/>
    <w:rsid w:val="004F0C55"/>
    <w:rsid w:val="004F0E1E"/>
    <w:rsid w:val="004F161D"/>
    <w:rsid w:val="004F1A14"/>
    <w:rsid w:val="004F2BC4"/>
    <w:rsid w:val="004F3312"/>
    <w:rsid w:val="004F33C1"/>
    <w:rsid w:val="004F4374"/>
    <w:rsid w:val="004F47B0"/>
    <w:rsid w:val="004F65D3"/>
    <w:rsid w:val="004F69EF"/>
    <w:rsid w:val="004F6F5E"/>
    <w:rsid w:val="004F7C03"/>
    <w:rsid w:val="00500863"/>
    <w:rsid w:val="00500A90"/>
    <w:rsid w:val="00501BDC"/>
    <w:rsid w:val="0050250A"/>
    <w:rsid w:val="00502D90"/>
    <w:rsid w:val="00503AFD"/>
    <w:rsid w:val="0050434B"/>
    <w:rsid w:val="005044EB"/>
    <w:rsid w:val="00504868"/>
    <w:rsid w:val="00506C0F"/>
    <w:rsid w:val="005070FA"/>
    <w:rsid w:val="00507A9E"/>
    <w:rsid w:val="00510A09"/>
    <w:rsid w:val="00510BBD"/>
    <w:rsid w:val="005114E9"/>
    <w:rsid w:val="00511CA6"/>
    <w:rsid w:val="00512351"/>
    <w:rsid w:val="00512788"/>
    <w:rsid w:val="00512FFF"/>
    <w:rsid w:val="00513034"/>
    <w:rsid w:val="005131B2"/>
    <w:rsid w:val="00514A34"/>
    <w:rsid w:val="0051617D"/>
    <w:rsid w:val="00516CEE"/>
    <w:rsid w:val="00517105"/>
    <w:rsid w:val="00517743"/>
    <w:rsid w:val="00517DA6"/>
    <w:rsid w:val="005212D4"/>
    <w:rsid w:val="005223D4"/>
    <w:rsid w:val="00522921"/>
    <w:rsid w:val="00524406"/>
    <w:rsid w:val="00524A82"/>
    <w:rsid w:val="00524DF5"/>
    <w:rsid w:val="00525806"/>
    <w:rsid w:val="005267DE"/>
    <w:rsid w:val="005303B0"/>
    <w:rsid w:val="005309E7"/>
    <w:rsid w:val="00531244"/>
    <w:rsid w:val="00532CD8"/>
    <w:rsid w:val="0053369D"/>
    <w:rsid w:val="00534AC4"/>
    <w:rsid w:val="00534B69"/>
    <w:rsid w:val="0053642B"/>
    <w:rsid w:val="00536453"/>
    <w:rsid w:val="00541325"/>
    <w:rsid w:val="005419F4"/>
    <w:rsid w:val="00541A44"/>
    <w:rsid w:val="00542BD2"/>
    <w:rsid w:val="005432F8"/>
    <w:rsid w:val="0054417B"/>
    <w:rsid w:val="00544D72"/>
    <w:rsid w:val="00545D41"/>
    <w:rsid w:val="00545D42"/>
    <w:rsid w:val="00550CCE"/>
    <w:rsid w:val="005525BD"/>
    <w:rsid w:val="00552801"/>
    <w:rsid w:val="0055291A"/>
    <w:rsid w:val="00553E13"/>
    <w:rsid w:val="005544B1"/>
    <w:rsid w:val="00554940"/>
    <w:rsid w:val="005560C7"/>
    <w:rsid w:val="005606BD"/>
    <w:rsid w:val="00561FA3"/>
    <w:rsid w:val="0056267F"/>
    <w:rsid w:val="00562FF9"/>
    <w:rsid w:val="0056615F"/>
    <w:rsid w:val="0056745E"/>
    <w:rsid w:val="005718D6"/>
    <w:rsid w:val="00572420"/>
    <w:rsid w:val="00574F6D"/>
    <w:rsid w:val="00576A88"/>
    <w:rsid w:val="00577400"/>
    <w:rsid w:val="00580682"/>
    <w:rsid w:val="00580ACC"/>
    <w:rsid w:val="00581BCE"/>
    <w:rsid w:val="0058335A"/>
    <w:rsid w:val="0058557D"/>
    <w:rsid w:val="00587A8A"/>
    <w:rsid w:val="00590776"/>
    <w:rsid w:val="00590C5F"/>
    <w:rsid w:val="0059170F"/>
    <w:rsid w:val="0059173B"/>
    <w:rsid w:val="00591D2B"/>
    <w:rsid w:val="005928BF"/>
    <w:rsid w:val="00592D60"/>
    <w:rsid w:val="005937C1"/>
    <w:rsid w:val="005971E6"/>
    <w:rsid w:val="005A12F4"/>
    <w:rsid w:val="005A1FAD"/>
    <w:rsid w:val="005A277D"/>
    <w:rsid w:val="005A4EAA"/>
    <w:rsid w:val="005A521C"/>
    <w:rsid w:val="005A5877"/>
    <w:rsid w:val="005A6785"/>
    <w:rsid w:val="005A7484"/>
    <w:rsid w:val="005A77FC"/>
    <w:rsid w:val="005A7B66"/>
    <w:rsid w:val="005B0790"/>
    <w:rsid w:val="005B0833"/>
    <w:rsid w:val="005B17B3"/>
    <w:rsid w:val="005B1FE0"/>
    <w:rsid w:val="005B325C"/>
    <w:rsid w:val="005B5113"/>
    <w:rsid w:val="005B6C8E"/>
    <w:rsid w:val="005B6EC3"/>
    <w:rsid w:val="005C10A3"/>
    <w:rsid w:val="005C2385"/>
    <w:rsid w:val="005C3212"/>
    <w:rsid w:val="005C5178"/>
    <w:rsid w:val="005C59F6"/>
    <w:rsid w:val="005C657F"/>
    <w:rsid w:val="005C65B8"/>
    <w:rsid w:val="005C70D9"/>
    <w:rsid w:val="005C7C2A"/>
    <w:rsid w:val="005D06D9"/>
    <w:rsid w:val="005D0887"/>
    <w:rsid w:val="005D3662"/>
    <w:rsid w:val="005D40A2"/>
    <w:rsid w:val="005D5391"/>
    <w:rsid w:val="005D59A0"/>
    <w:rsid w:val="005D7D44"/>
    <w:rsid w:val="005D7D66"/>
    <w:rsid w:val="005E1336"/>
    <w:rsid w:val="005E1410"/>
    <w:rsid w:val="005E6281"/>
    <w:rsid w:val="005E6733"/>
    <w:rsid w:val="005E67BE"/>
    <w:rsid w:val="005E7121"/>
    <w:rsid w:val="005E74A0"/>
    <w:rsid w:val="005F2245"/>
    <w:rsid w:val="005F248B"/>
    <w:rsid w:val="005F40F3"/>
    <w:rsid w:val="005F4577"/>
    <w:rsid w:val="005F4637"/>
    <w:rsid w:val="005F4B06"/>
    <w:rsid w:val="005F5252"/>
    <w:rsid w:val="005F52E0"/>
    <w:rsid w:val="005F593A"/>
    <w:rsid w:val="005F6CD0"/>
    <w:rsid w:val="005F7262"/>
    <w:rsid w:val="00600418"/>
    <w:rsid w:val="006011CE"/>
    <w:rsid w:val="00602579"/>
    <w:rsid w:val="00602C24"/>
    <w:rsid w:val="00603323"/>
    <w:rsid w:val="006037C9"/>
    <w:rsid w:val="006038F8"/>
    <w:rsid w:val="006047B7"/>
    <w:rsid w:val="006050AF"/>
    <w:rsid w:val="00605F84"/>
    <w:rsid w:val="00610043"/>
    <w:rsid w:val="0061029C"/>
    <w:rsid w:val="006117A9"/>
    <w:rsid w:val="00611D31"/>
    <w:rsid w:val="00614227"/>
    <w:rsid w:val="0061427F"/>
    <w:rsid w:val="00616729"/>
    <w:rsid w:val="0061696D"/>
    <w:rsid w:val="0061767E"/>
    <w:rsid w:val="00620AD9"/>
    <w:rsid w:val="00622D6D"/>
    <w:rsid w:val="00623380"/>
    <w:rsid w:val="0063254D"/>
    <w:rsid w:val="00634A90"/>
    <w:rsid w:val="00635024"/>
    <w:rsid w:val="0063578C"/>
    <w:rsid w:val="00636781"/>
    <w:rsid w:val="0063682E"/>
    <w:rsid w:val="00637FE2"/>
    <w:rsid w:val="00641326"/>
    <w:rsid w:val="00642350"/>
    <w:rsid w:val="00642A4C"/>
    <w:rsid w:val="006450CF"/>
    <w:rsid w:val="00646733"/>
    <w:rsid w:val="00646F88"/>
    <w:rsid w:val="00647136"/>
    <w:rsid w:val="00651E56"/>
    <w:rsid w:val="006525F6"/>
    <w:rsid w:val="00652D54"/>
    <w:rsid w:val="006533BF"/>
    <w:rsid w:val="0065357C"/>
    <w:rsid w:val="00654A0C"/>
    <w:rsid w:val="00654DF1"/>
    <w:rsid w:val="0065597F"/>
    <w:rsid w:val="00655B67"/>
    <w:rsid w:val="00657D73"/>
    <w:rsid w:val="006610F0"/>
    <w:rsid w:val="00661DB0"/>
    <w:rsid w:val="00662256"/>
    <w:rsid w:val="0066257B"/>
    <w:rsid w:val="0066259F"/>
    <w:rsid w:val="00663644"/>
    <w:rsid w:val="006638D8"/>
    <w:rsid w:val="00664324"/>
    <w:rsid w:val="00664BDD"/>
    <w:rsid w:val="00666B5D"/>
    <w:rsid w:val="0066710C"/>
    <w:rsid w:val="00667538"/>
    <w:rsid w:val="00671076"/>
    <w:rsid w:val="0067239D"/>
    <w:rsid w:val="00672625"/>
    <w:rsid w:val="00673BB4"/>
    <w:rsid w:val="00673CA1"/>
    <w:rsid w:val="006815CE"/>
    <w:rsid w:val="0068264F"/>
    <w:rsid w:val="00683CC8"/>
    <w:rsid w:val="0068627F"/>
    <w:rsid w:val="00686BB5"/>
    <w:rsid w:val="00686E84"/>
    <w:rsid w:val="006876BF"/>
    <w:rsid w:val="00687B99"/>
    <w:rsid w:val="00687BDD"/>
    <w:rsid w:val="0069039C"/>
    <w:rsid w:val="006914E0"/>
    <w:rsid w:val="00692BA5"/>
    <w:rsid w:val="00693474"/>
    <w:rsid w:val="00694A77"/>
    <w:rsid w:val="0069597B"/>
    <w:rsid w:val="006A0385"/>
    <w:rsid w:val="006A0876"/>
    <w:rsid w:val="006A1FCF"/>
    <w:rsid w:val="006A2BA9"/>
    <w:rsid w:val="006A2BD0"/>
    <w:rsid w:val="006A2E37"/>
    <w:rsid w:val="006A3B8F"/>
    <w:rsid w:val="006A3DF8"/>
    <w:rsid w:val="006A4722"/>
    <w:rsid w:val="006A49CA"/>
    <w:rsid w:val="006A5B22"/>
    <w:rsid w:val="006A5B4D"/>
    <w:rsid w:val="006A7FB3"/>
    <w:rsid w:val="006B03C1"/>
    <w:rsid w:val="006B0AE8"/>
    <w:rsid w:val="006B189E"/>
    <w:rsid w:val="006B212B"/>
    <w:rsid w:val="006B2A1A"/>
    <w:rsid w:val="006B3AF1"/>
    <w:rsid w:val="006B3D14"/>
    <w:rsid w:val="006B427C"/>
    <w:rsid w:val="006B4718"/>
    <w:rsid w:val="006B4EBD"/>
    <w:rsid w:val="006B5FBF"/>
    <w:rsid w:val="006B6CBF"/>
    <w:rsid w:val="006C0F1E"/>
    <w:rsid w:val="006C14CE"/>
    <w:rsid w:val="006C1B16"/>
    <w:rsid w:val="006C2B4C"/>
    <w:rsid w:val="006C37BC"/>
    <w:rsid w:val="006C4526"/>
    <w:rsid w:val="006C50CD"/>
    <w:rsid w:val="006C5AEE"/>
    <w:rsid w:val="006C6581"/>
    <w:rsid w:val="006D03B2"/>
    <w:rsid w:val="006D1364"/>
    <w:rsid w:val="006D21B6"/>
    <w:rsid w:val="006D3C9E"/>
    <w:rsid w:val="006D5C7E"/>
    <w:rsid w:val="006D6253"/>
    <w:rsid w:val="006E022E"/>
    <w:rsid w:val="006E25B5"/>
    <w:rsid w:val="006E2729"/>
    <w:rsid w:val="006E31A8"/>
    <w:rsid w:val="006E336A"/>
    <w:rsid w:val="006E3DB6"/>
    <w:rsid w:val="006E451F"/>
    <w:rsid w:val="006E5133"/>
    <w:rsid w:val="006E6648"/>
    <w:rsid w:val="006E6FF1"/>
    <w:rsid w:val="006F01EF"/>
    <w:rsid w:val="006F067A"/>
    <w:rsid w:val="006F177A"/>
    <w:rsid w:val="006F1979"/>
    <w:rsid w:val="006F384D"/>
    <w:rsid w:val="006F4A2B"/>
    <w:rsid w:val="006F5021"/>
    <w:rsid w:val="006F6A92"/>
    <w:rsid w:val="006F753C"/>
    <w:rsid w:val="006F7E42"/>
    <w:rsid w:val="00701598"/>
    <w:rsid w:val="00701908"/>
    <w:rsid w:val="00701925"/>
    <w:rsid w:val="00703387"/>
    <w:rsid w:val="00703645"/>
    <w:rsid w:val="007040B3"/>
    <w:rsid w:val="00705387"/>
    <w:rsid w:val="00705CF1"/>
    <w:rsid w:val="00706150"/>
    <w:rsid w:val="00706DF6"/>
    <w:rsid w:val="0070734F"/>
    <w:rsid w:val="007074B0"/>
    <w:rsid w:val="00710B4B"/>
    <w:rsid w:val="00710FD9"/>
    <w:rsid w:val="007110F9"/>
    <w:rsid w:val="007111C9"/>
    <w:rsid w:val="00711BCD"/>
    <w:rsid w:val="007124E9"/>
    <w:rsid w:val="00712615"/>
    <w:rsid w:val="0071456B"/>
    <w:rsid w:val="00717112"/>
    <w:rsid w:val="0071728A"/>
    <w:rsid w:val="0071793E"/>
    <w:rsid w:val="007201AE"/>
    <w:rsid w:val="007211D0"/>
    <w:rsid w:val="00721FC9"/>
    <w:rsid w:val="00722849"/>
    <w:rsid w:val="0072299C"/>
    <w:rsid w:val="00722E51"/>
    <w:rsid w:val="0072618A"/>
    <w:rsid w:val="00726771"/>
    <w:rsid w:val="00732969"/>
    <w:rsid w:val="007345CF"/>
    <w:rsid w:val="007349AB"/>
    <w:rsid w:val="007414B5"/>
    <w:rsid w:val="00742118"/>
    <w:rsid w:val="0074305B"/>
    <w:rsid w:val="00745B8E"/>
    <w:rsid w:val="00746C15"/>
    <w:rsid w:val="00747D4C"/>
    <w:rsid w:val="007508ED"/>
    <w:rsid w:val="00751487"/>
    <w:rsid w:val="0075186C"/>
    <w:rsid w:val="00751CEE"/>
    <w:rsid w:val="007526A6"/>
    <w:rsid w:val="00752777"/>
    <w:rsid w:val="00752B49"/>
    <w:rsid w:val="00756737"/>
    <w:rsid w:val="00757CCE"/>
    <w:rsid w:val="00760640"/>
    <w:rsid w:val="007613A7"/>
    <w:rsid w:val="007613BD"/>
    <w:rsid w:val="007614B8"/>
    <w:rsid w:val="0076553D"/>
    <w:rsid w:val="00770A63"/>
    <w:rsid w:val="00771548"/>
    <w:rsid w:val="00772371"/>
    <w:rsid w:val="00772A52"/>
    <w:rsid w:val="00773124"/>
    <w:rsid w:val="00773DE4"/>
    <w:rsid w:val="00774009"/>
    <w:rsid w:val="0077482B"/>
    <w:rsid w:val="00777EF3"/>
    <w:rsid w:val="007812DC"/>
    <w:rsid w:val="00782C5F"/>
    <w:rsid w:val="00782CD6"/>
    <w:rsid w:val="00782EFE"/>
    <w:rsid w:val="00783690"/>
    <w:rsid w:val="00784CDC"/>
    <w:rsid w:val="00784F32"/>
    <w:rsid w:val="00785742"/>
    <w:rsid w:val="007869EB"/>
    <w:rsid w:val="00787817"/>
    <w:rsid w:val="00791188"/>
    <w:rsid w:val="00791371"/>
    <w:rsid w:val="00791C23"/>
    <w:rsid w:val="00792CF2"/>
    <w:rsid w:val="007936A9"/>
    <w:rsid w:val="00797C03"/>
    <w:rsid w:val="007A3177"/>
    <w:rsid w:val="007A39F6"/>
    <w:rsid w:val="007A477B"/>
    <w:rsid w:val="007A49D1"/>
    <w:rsid w:val="007A4E67"/>
    <w:rsid w:val="007A561A"/>
    <w:rsid w:val="007A5CA0"/>
    <w:rsid w:val="007A609B"/>
    <w:rsid w:val="007A6C1D"/>
    <w:rsid w:val="007B02BF"/>
    <w:rsid w:val="007B0F2E"/>
    <w:rsid w:val="007B1355"/>
    <w:rsid w:val="007B15C9"/>
    <w:rsid w:val="007B1709"/>
    <w:rsid w:val="007B2051"/>
    <w:rsid w:val="007B2802"/>
    <w:rsid w:val="007B40F9"/>
    <w:rsid w:val="007B4C5D"/>
    <w:rsid w:val="007B6D45"/>
    <w:rsid w:val="007B7783"/>
    <w:rsid w:val="007C09C7"/>
    <w:rsid w:val="007C09E4"/>
    <w:rsid w:val="007C2148"/>
    <w:rsid w:val="007C266A"/>
    <w:rsid w:val="007C3DFF"/>
    <w:rsid w:val="007C4BD1"/>
    <w:rsid w:val="007C5E80"/>
    <w:rsid w:val="007C6CC7"/>
    <w:rsid w:val="007C6E86"/>
    <w:rsid w:val="007C7EF7"/>
    <w:rsid w:val="007D04C1"/>
    <w:rsid w:val="007D091D"/>
    <w:rsid w:val="007D145C"/>
    <w:rsid w:val="007D148E"/>
    <w:rsid w:val="007D1B85"/>
    <w:rsid w:val="007D1D05"/>
    <w:rsid w:val="007D1D0C"/>
    <w:rsid w:val="007D22D9"/>
    <w:rsid w:val="007D4468"/>
    <w:rsid w:val="007D4E2C"/>
    <w:rsid w:val="007D5CFC"/>
    <w:rsid w:val="007D7317"/>
    <w:rsid w:val="007D7E93"/>
    <w:rsid w:val="007D7F10"/>
    <w:rsid w:val="007E22CC"/>
    <w:rsid w:val="007E2A3E"/>
    <w:rsid w:val="007E3559"/>
    <w:rsid w:val="007E3985"/>
    <w:rsid w:val="007E42F8"/>
    <w:rsid w:val="007E7C38"/>
    <w:rsid w:val="007F01EB"/>
    <w:rsid w:val="007F0757"/>
    <w:rsid w:val="007F2190"/>
    <w:rsid w:val="007F2C70"/>
    <w:rsid w:val="007F3822"/>
    <w:rsid w:val="007F3CC0"/>
    <w:rsid w:val="007F4EC5"/>
    <w:rsid w:val="007F6CCE"/>
    <w:rsid w:val="007F7DF9"/>
    <w:rsid w:val="00800C22"/>
    <w:rsid w:val="00800EF7"/>
    <w:rsid w:val="00801342"/>
    <w:rsid w:val="00803284"/>
    <w:rsid w:val="008046B7"/>
    <w:rsid w:val="0080594D"/>
    <w:rsid w:val="00806637"/>
    <w:rsid w:val="008110B9"/>
    <w:rsid w:val="00813681"/>
    <w:rsid w:val="00813835"/>
    <w:rsid w:val="00817CD1"/>
    <w:rsid w:val="00820DD6"/>
    <w:rsid w:val="00821F8E"/>
    <w:rsid w:val="008235A1"/>
    <w:rsid w:val="008239CA"/>
    <w:rsid w:val="00823F7C"/>
    <w:rsid w:val="00824874"/>
    <w:rsid w:val="00826249"/>
    <w:rsid w:val="0082708A"/>
    <w:rsid w:val="008300EA"/>
    <w:rsid w:val="00831B20"/>
    <w:rsid w:val="008328C0"/>
    <w:rsid w:val="0083319E"/>
    <w:rsid w:val="00833A74"/>
    <w:rsid w:val="00834C30"/>
    <w:rsid w:val="0083560B"/>
    <w:rsid w:val="0084043F"/>
    <w:rsid w:val="00840552"/>
    <w:rsid w:val="00841C40"/>
    <w:rsid w:val="008423EF"/>
    <w:rsid w:val="00842874"/>
    <w:rsid w:val="00842C5B"/>
    <w:rsid w:val="00844596"/>
    <w:rsid w:val="00846A4D"/>
    <w:rsid w:val="00846E8D"/>
    <w:rsid w:val="0084748B"/>
    <w:rsid w:val="00847A49"/>
    <w:rsid w:val="00850733"/>
    <w:rsid w:val="008513C5"/>
    <w:rsid w:val="00851821"/>
    <w:rsid w:val="00851977"/>
    <w:rsid w:val="008519E9"/>
    <w:rsid w:val="00852C4B"/>
    <w:rsid w:val="00853128"/>
    <w:rsid w:val="008531B4"/>
    <w:rsid w:val="00854F1C"/>
    <w:rsid w:val="008560EB"/>
    <w:rsid w:val="00856C80"/>
    <w:rsid w:val="00857269"/>
    <w:rsid w:val="00860CF5"/>
    <w:rsid w:val="00862827"/>
    <w:rsid w:val="008628C1"/>
    <w:rsid w:val="00863162"/>
    <w:rsid w:val="0086355B"/>
    <w:rsid w:val="0086380F"/>
    <w:rsid w:val="00863EB1"/>
    <w:rsid w:val="00865CDD"/>
    <w:rsid w:val="00866A9B"/>
    <w:rsid w:val="008672C5"/>
    <w:rsid w:val="008675F3"/>
    <w:rsid w:val="00867624"/>
    <w:rsid w:val="00867EA9"/>
    <w:rsid w:val="008700EE"/>
    <w:rsid w:val="008713D8"/>
    <w:rsid w:val="0087161A"/>
    <w:rsid w:val="00871BD6"/>
    <w:rsid w:val="008754D0"/>
    <w:rsid w:val="00881643"/>
    <w:rsid w:val="00881797"/>
    <w:rsid w:val="00881CD0"/>
    <w:rsid w:val="00881FAE"/>
    <w:rsid w:val="0088301F"/>
    <w:rsid w:val="008849D8"/>
    <w:rsid w:val="00886D19"/>
    <w:rsid w:val="00887860"/>
    <w:rsid w:val="00890DFB"/>
    <w:rsid w:val="00890F03"/>
    <w:rsid w:val="00893433"/>
    <w:rsid w:val="00893F97"/>
    <w:rsid w:val="008943D6"/>
    <w:rsid w:val="008944AA"/>
    <w:rsid w:val="00895385"/>
    <w:rsid w:val="008955CF"/>
    <w:rsid w:val="00896F23"/>
    <w:rsid w:val="00897348"/>
    <w:rsid w:val="008A10A8"/>
    <w:rsid w:val="008A2B81"/>
    <w:rsid w:val="008A3346"/>
    <w:rsid w:val="008A34AF"/>
    <w:rsid w:val="008A7FDA"/>
    <w:rsid w:val="008B09F3"/>
    <w:rsid w:val="008B1874"/>
    <w:rsid w:val="008B5B53"/>
    <w:rsid w:val="008B5D8D"/>
    <w:rsid w:val="008B6EC5"/>
    <w:rsid w:val="008C0322"/>
    <w:rsid w:val="008C1A6F"/>
    <w:rsid w:val="008C242D"/>
    <w:rsid w:val="008C4F4D"/>
    <w:rsid w:val="008C60A1"/>
    <w:rsid w:val="008C7481"/>
    <w:rsid w:val="008D0780"/>
    <w:rsid w:val="008D0A06"/>
    <w:rsid w:val="008D0D57"/>
    <w:rsid w:val="008D1960"/>
    <w:rsid w:val="008D2395"/>
    <w:rsid w:val="008D280D"/>
    <w:rsid w:val="008D54D2"/>
    <w:rsid w:val="008D60DC"/>
    <w:rsid w:val="008E181F"/>
    <w:rsid w:val="008E1867"/>
    <w:rsid w:val="008E23FC"/>
    <w:rsid w:val="008E2B72"/>
    <w:rsid w:val="008E3CD3"/>
    <w:rsid w:val="008E619F"/>
    <w:rsid w:val="008E76DC"/>
    <w:rsid w:val="008F01F8"/>
    <w:rsid w:val="008F09CC"/>
    <w:rsid w:val="008F15E6"/>
    <w:rsid w:val="008F33BA"/>
    <w:rsid w:val="008F455C"/>
    <w:rsid w:val="008F515E"/>
    <w:rsid w:val="008F613A"/>
    <w:rsid w:val="008F7377"/>
    <w:rsid w:val="00900321"/>
    <w:rsid w:val="00901143"/>
    <w:rsid w:val="00904FB1"/>
    <w:rsid w:val="00906329"/>
    <w:rsid w:val="00906D2D"/>
    <w:rsid w:val="009119E0"/>
    <w:rsid w:val="00914306"/>
    <w:rsid w:val="0091474E"/>
    <w:rsid w:val="00916745"/>
    <w:rsid w:val="0091744A"/>
    <w:rsid w:val="00917484"/>
    <w:rsid w:val="00920724"/>
    <w:rsid w:val="009208B4"/>
    <w:rsid w:val="0092248E"/>
    <w:rsid w:val="0092375B"/>
    <w:rsid w:val="00923C0E"/>
    <w:rsid w:val="00924625"/>
    <w:rsid w:val="009247B6"/>
    <w:rsid w:val="00924B83"/>
    <w:rsid w:val="0092544D"/>
    <w:rsid w:val="0092788B"/>
    <w:rsid w:val="00931C0D"/>
    <w:rsid w:val="00932767"/>
    <w:rsid w:val="00933744"/>
    <w:rsid w:val="00934901"/>
    <w:rsid w:val="009354CE"/>
    <w:rsid w:val="00935C1D"/>
    <w:rsid w:val="00936982"/>
    <w:rsid w:val="00940748"/>
    <w:rsid w:val="00940A9E"/>
    <w:rsid w:val="00940D8B"/>
    <w:rsid w:val="009412EA"/>
    <w:rsid w:val="00941616"/>
    <w:rsid w:val="00941EAF"/>
    <w:rsid w:val="00941EEA"/>
    <w:rsid w:val="009435F4"/>
    <w:rsid w:val="0094369E"/>
    <w:rsid w:val="00945FD9"/>
    <w:rsid w:val="00946E03"/>
    <w:rsid w:val="00947520"/>
    <w:rsid w:val="00947AFA"/>
    <w:rsid w:val="00950C57"/>
    <w:rsid w:val="009525B6"/>
    <w:rsid w:val="00952925"/>
    <w:rsid w:val="00953DA6"/>
    <w:rsid w:val="0095567C"/>
    <w:rsid w:val="0095590B"/>
    <w:rsid w:val="00957D29"/>
    <w:rsid w:val="0096348E"/>
    <w:rsid w:val="00963824"/>
    <w:rsid w:val="0096418B"/>
    <w:rsid w:val="00964776"/>
    <w:rsid w:val="009654FF"/>
    <w:rsid w:val="00966523"/>
    <w:rsid w:val="00970522"/>
    <w:rsid w:val="00972268"/>
    <w:rsid w:val="00973926"/>
    <w:rsid w:val="00974570"/>
    <w:rsid w:val="00974AE8"/>
    <w:rsid w:val="009752BB"/>
    <w:rsid w:val="00975AA5"/>
    <w:rsid w:val="00975DCE"/>
    <w:rsid w:val="009779AA"/>
    <w:rsid w:val="0098081A"/>
    <w:rsid w:val="00982EC9"/>
    <w:rsid w:val="009834EC"/>
    <w:rsid w:val="009859F5"/>
    <w:rsid w:val="00985F9C"/>
    <w:rsid w:val="009867E1"/>
    <w:rsid w:val="00986A40"/>
    <w:rsid w:val="00986AD6"/>
    <w:rsid w:val="00986E49"/>
    <w:rsid w:val="0099230B"/>
    <w:rsid w:val="00992349"/>
    <w:rsid w:val="009930FD"/>
    <w:rsid w:val="009979D7"/>
    <w:rsid w:val="00997E10"/>
    <w:rsid w:val="009A1469"/>
    <w:rsid w:val="009A1F57"/>
    <w:rsid w:val="009A231C"/>
    <w:rsid w:val="009A2EAF"/>
    <w:rsid w:val="009A32D0"/>
    <w:rsid w:val="009A3460"/>
    <w:rsid w:val="009A444F"/>
    <w:rsid w:val="009A4AC2"/>
    <w:rsid w:val="009A5ACF"/>
    <w:rsid w:val="009A63DD"/>
    <w:rsid w:val="009B1613"/>
    <w:rsid w:val="009B2D50"/>
    <w:rsid w:val="009B3168"/>
    <w:rsid w:val="009B4516"/>
    <w:rsid w:val="009B4DB4"/>
    <w:rsid w:val="009B59B7"/>
    <w:rsid w:val="009B6EBC"/>
    <w:rsid w:val="009B710F"/>
    <w:rsid w:val="009C0904"/>
    <w:rsid w:val="009C14C1"/>
    <w:rsid w:val="009C1CBD"/>
    <w:rsid w:val="009C29BC"/>
    <w:rsid w:val="009C3F1F"/>
    <w:rsid w:val="009C5447"/>
    <w:rsid w:val="009C620B"/>
    <w:rsid w:val="009C6482"/>
    <w:rsid w:val="009C6F4B"/>
    <w:rsid w:val="009C73B2"/>
    <w:rsid w:val="009D0112"/>
    <w:rsid w:val="009D1C44"/>
    <w:rsid w:val="009D3128"/>
    <w:rsid w:val="009D3637"/>
    <w:rsid w:val="009D3AC7"/>
    <w:rsid w:val="009D4182"/>
    <w:rsid w:val="009D439C"/>
    <w:rsid w:val="009D44D7"/>
    <w:rsid w:val="009D59EF"/>
    <w:rsid w:val="009D6DE7"/>
    <w:rsid w:val="009D71E6"/>
    <w:rsid w:val="009E12CD"/>
    <w:rsid w:val="009E3DD5"/>
    <w:rsid w:val="009E4274"/>
    <w:rsid w:val="009E4A9C"/>
    <w:rsid w:val="009E58FE"/>
    <w:rsid w:val="009E6FD8"/>
    <w:rsid w:val="009E789D"/>
    <w:rsid w:val="009F08B6"/>
    <w:rsid w:val="009F12E7"/>
    <w:rsid w:val="009F1E56"/>
    <w:rsid w:val="009F2149"/>
    <w:rsid w:val="009F2D34"/>
    <w:rsid w:val="009F2DFF"/>
    <w:rsid w:val="009F3F14"/>
    <w:rsid w:val="009F4A32"/>
    <w:rsid w:val="009F5227"/>
    <w:rsid w:val="009F7841"/>
    <w:rsid w:val="009F7AF2"/>
    <w:rsid w:val="00A02A75"/>
    <w:rsid w:val="00A05A24"/>
    <w:rsid w:val="00A07702"/>
    <w:rsid w:val="00A07F5B"/>
    <w:rsid w:val="00A11C78"/>
    <w:rsid w:val="00A1436C"/>
    <w:rsid w:val="00A16C03"/>
    <w:rsid w:val="00A16EBA"/>
    <w:rsid w:val="00A2077D"/>
    <w:rsid w:val="00A20B22"/>
    <w:rsid w:val="00A2157B"/>
    <w:rsid w:val="00A23BD9"/>
    <w:rsid w:val="00A255AA"/>
    <w:rsid w:val="00A25832"/>
    <w:rsid w:val="00A259A2"/>
    <w:rsid w:val="00A2719E"/>
    <w:rsid w:val="00A27E69"/>
    <w:rsid w:val="00A30B7B"/>
    <w:rsid w:val="00A30D72"/>
    <w:rsid w:val="00A30E8F"/>
    <w:rsid w:val="00A30FB0"/>
    <w:rsid w:val="00A31AF0"/>
    <w:rsid w:val="00A3238E"/>
    <w:rsid w:val="00A333FE"/>
    <w:rsid w:val="00A33D64"/>
    <w:rsid w:val="00A36FCB"/>
    <w:rsid w:val="00A3736B"/>
    <w:rsid w:val="00A37EF4"/>
    <w:rsid w:val="00A406F0"/>
    <w:rsid w:val="00A40706"/>
    <w:rsid w:val="00A40B78"/>
    <w:rsid w:val="00A41A59"/>
    <w:rsid w:val="00A42B34"/>
    <w:rsid w:val="00A42BD2"/>
    <w:rsid w:val="00A42DC3"/>
    <w:rsid w:val="00A43444"/>
    <w:rsid w:val="00A43AAC"/>
    <w:rsid w:val="00A445E3"/>
    <w:rsid w:val="00A45434"/>
    <w:rsid w:val="00A4638D"/>
    <w:rsid w:val="00A465DE"/>
    <w:rsid w:val="00A50893"/>
    <w:rsid w:val="00A51069"/>
    <w:rsid w:val="00A511A7"/>
    <w:rsid w:val="00A5199A"/>
    <w:rsid w:val="00A57A3A"/>
    <w:rsid w:val="00A61215"/>
    <w:rsid w:val="00A61254"/>
    <w:rsid w:val="00A6248E"/>
    <w:rsid w:val="00A646CC"/>
    <w:rsid w:val="00A64A40"/>
    <w:rsid w:val="00A666D9"/>
    <w:rsid w:val="00A710F9"/>
    <w:rsid w:val="00A719CA"/>
    <w:rsid w:val="00A71EB5"/>
    <w:rsid w:val="00A7264C"/>
    <w:rsid w:val="00A7284B"/>
    <w:rsid w:val="00A73592"/>
    <w:rsid w:val="00A73669"/>
    <w:rsid w:val="00A74F8B"/>
    <w:rsid w:val="00A76150"/>
    <w:rsid w:val="00A7724E"/>
    <w:rsid w:val="00A77D5A"/>
    <w:rsid w:val="00A81311"/>
    <w:rsid w:val="00A8328D"/>
    <w:rsid w:val="00A839D2"/>
    <w:rsid w:val="00A83D20"/>
    <w:rsid w:val="00A83F1B"/>
    <w:rsid w:val="00A84124"/>
    <w:rsid w:val="00A87B11"/>
    <w:rsid w:val="00A87E06"/>
    <w:rsid w:val="00A919A2"/>
    <w:rsid w:val="00A92BD5"/>
    <w:rsid w:val="00A93251"/>
    <w:rsid w:val="00A93891"/>
    <w:rsid w:val="00A96459"/>
    <w:rsid w:val="00A96B6E"/>
    <w:rsid w:val="00A96EE6"/>
    <w:rsid w:val="00A97C78"/>
    <w:rsid w:val="00AA38DA"/>
    <w:rsid w:val="00AA4DA1"/>
    <w:rsid w:val="00AA5334"/>
    <w:rsid w:val="00AA648E"/>
    <w:rsid w:val="00AB0E98"/>
    <w:rsid w:val="00AB124C"/>
    <w:rsid w:val="00AB2B36"/>
    <w:rsid w:val="00AB471F"/>
    <w:rsid w:val="00AB4F13"/>
    <w:rsid w:val="00AB64AC"/>
    <w:rsid w:val="00AB7137"/>
    <w:rsid w:val="00AB7EE8"/>
    <w:rsid w:val="00AC02B2"/>
    <w:rsid w:val="00AC06B4"/>
    <w:rsid w:val="00AC076F"/>
    <w:rsid w:val="00AC4615"/>
    <w:rsid w:val="00AC6BD6"/>
    <w:rsid w:val="00AC772D"/>
    <w:rsid w:val="00AD07FC"/>
    <w:rsid w:val="00AD1875"/>
    <w:rsid w:val="00AD1C10"/>
    <w:rsid w:val="00AD1CB2"/>
    <w:rsid w:val="00AD312C"/>
    <w:rsid w:val="00AD421F"/>
    <w:rsid w:val="00AD51BC"/>
    <w:rsid w:val="00AD52FA"/>
    <w:rsid w:val="00AD74CF"/>
    <w:rsid w:val="00AE17FE"/>
    <w:rsid w:val="00AE1AA8"/>
    <w:rsid w:val="00AE3636"/>
    <w:rsid w:val="00AE3DFF"/>
    <w:rsid w:val="00AF17A8"/>
    <w:rsid w:val="00AF4E82"/>
    <w:rsid w:val="00AF4EDB"/>
    <w:rsid w:val="00AF5BCF"/>
    <w:rsid w:val="00AF5E9D"/>
    <w:rsid w:val="00AF6C9E"/>
    <w:rsid w:val="00AF6D72"/>
    <w:rsid w:val="00AF74BA"/>
    <w:rsid w:val="00AF752D"/>
    <w:rsid w:val="00B00420"/>
    <w:rsid w:val="00B01345"/>
    <w:rsid w:val="00B02A33"/>
    <w:rsid w:val="00B033DE"/>
    <w:rsid w:val="00B03E1E"/>
    <w:rsid w:val="00B04159"/>
    <w:rsid w:val="00B05AD7"/>
    <w:rsid w:val="00B05DDA"/>
    <w:rsid w:val="00B06412"/>
    <w:rsid w:val="00B0669E"/>
    <w:rsid w:val="00B07BE1"/>
    <w:rsid w:val="00B10F04"/>
    <w:rsid w:val="00B11CAC"/>
    <w:rsid w:val="00B12322"/>
    <w:rsid w:val="00B13908"/>
    <w:rsid w:val="00B14B38"/>
    <w:rsid w:val="00B15093"/>
    <w:rsid w:val="00B1520B"/>
    <w:rsid w:val="00B162CA"/>
    <w:rsid w:val="00B168D9"/>
    <w:rsid w:val="00B16E15"/>
    <w:rsid w:val="00B1758E"/>
    <w:rsid w:val="00B17A1C"/>
    <w:rsid w:val="00B17BE2"/>
    <w:rsid w:val="00B24071"/>
    <w:rsid w:val="00B243B2"/>
    <w:rsid w:val="00B25629"/>
    <w:rsid w:val="00B256B7"/>
    <w:rsid w:val="00B263AB"/>
    <w:rsid w:val="00B26C23"/>
    <w:rsid w:val="00B2769F"/>
    <w:rsid w:val="00B27750"/>
    <w:rsid w:val="00B3003B"/>
    <w:rsid w:val="00B30170"/>
    <w:rsid w:val="00B30B75"/>
    <w:rsid w:val="00B314AF"/>
    <w:rsid w:val="00B3170F"/>
    <w:rsid w:val="00B36413"/>
    <w:rsid w:val="00B406D6"/>
    <w:rsid w:val="00B414F9"/>
    <w:rsid w:val="00B425F3"/>
    <w:rsid w:val="00B43643"/>
    <w:rsid w:val="00B46B12"/>
    <w:rsid w:val="00B502E4"/>
    <w:rsid w:val="00B50BF2"/>
    <w:rsid w:val="00B51FC6"/>
    <w:rsid w:val="00B51FDA"/>
    <w:rsid w:val="00B52266"/>
    <w:rsid w:val="00B53F01"/>
    <w:rsid w:val="00B53F1D"/>
    <w:rsid w:val="00B54504"/>
    <w:rsid w:val="00B562B6"/>
    <w:rsid w:val="00B57B48"/>
    <w:rsid w:val="00B612FC"/>
    <w:rsid w:val="00B61C12"/>
    <w:rsid w:val="00B6349B"/>
    <w:rsid w:val="00B641B1"/>
    <w:rsid w:val="00B649F0"/>
    <w:rsid w:val="00B65DF4"/>
    <w:rsid w:val="00B660FA"/>
    <w:rsid w:val="00B679AE"/>
    <w:rsid w:val="00B67DE1"/>
    <w:rsid w:val="00B71839"/>
    <w:rsid w:val="00B72393"/>
    <w:rsid w:val="00B72404"/>
    <w:rsid w:val="00B73AAF"/>
    <w:rsid w:val="00B74B6C"/>
    <w:rsid w:val="00B750D7"/>
    <w:rsid w:val="00B75D9F"/>
    <w:rsid w:val="00B763DE"/>
    <w:rsid w:val="00B805AE"/>
    <w:rsid w:val="00B808DE"/>
    <w:rsid w:val="00B8283F"/>
    <w:rsid w:val="00B83A06"/>
    <w:rsid w:val="00B84BA2"/>
    <w:rsid w:val="00B84E17"/>
    <w:rsid w:val="00B87609"/>
    <w:rsid w:val="00B9044D"/>
    <w:rsid w:val="00B934E2"/>
    <w:rsid w:val="00B9489F"/>
    <w:rsid w:val="00B95744"/>
    <w:rsid w:val="00B9609C"/>
    <w:rsid w:val="00B97383"/>
    <w:rsid w:val="00BA1296"/>
    <w:rsid w:val="00BA17F2"/>
    <w:rsid w:val="00BA1FF8"/>
    <w:rsid w:val="00BA23AA"/>
    <w:rsid w:val="00BA4806"/>
    <w:rsid w:val="00BA5384"/>
    <w:rsid w:val="00BA5F5B"/>
    <w:rsid w:val="00BB0F47"/>
    <w:rsid w:val="00BB1C92"/>
    <w:rsid w:val="00BB1C9F"/>
    <w:rsid w:val="00BB1ED7"/>
    <w:rsid w:val="00BB23FD"/>
    <w:rsid w:val="00BB2974"/>
    <w:rsid w:val="00BB3BCC"/>
    <w:rsid w:val="00BB7362"/>
    <w:rsid w:val="00BB75F6"/>
    <w:rsid w:val="00BC02AB"/>
    <w:rsid w:val="00BC17CB"/>
    <w:rsid w:val="00BC1F56"/>
    <w:rsid w:val="00BC23D3"/>
    <w:rsid w:val="00BC2646"/>
    <w:rsid w:val="00BC38CE"/>
    <w:rsid w:val="00BC4A0C"/>
    <w:rsid w:val="00BC72BF"/>
    <w:rsid w:val="00BD078A"/>
    <w:rsid w:val="00BD1110"/>
    <w:rsid w:val="00BD4C6B"/>
    <w:rsid w:val="00BD4F1F"/>
    <w:rsid w:val="00BD640B"/>
    <w:rsid w:val="00BD7F75"/>
    <w:rsid w:val="00BE015A"/>
    <w:rsid w:val="00BE0328"/>
    <w:rsid w:val="00BE39E0"/>
    <w:rsid w:val="00BE3A8C"/>
    <w:rsid w:val="00BE3EB9"/>
    <w:rsid w:val="00BE41DE"/>
    <w:rsid w:val="00BE54BB"/>
    <w:rsid w:val="00BE5C6A"/>
    <w:rsid w:val="00BE6C10"/>
    <w:rsid w:val="00BF12DA"/>
    <w:rsid w:val="00BF1461"/>
    <w:rsid w:val="00BF1542"/>
    <w:rsid w:val="00BF2521"/>
    <w:rsid w:val="00BF33EB"/>
    <w:rsid w:val="00BF4CAE"/>
    <w:rsid w:val="00BF5BCF"/>
    <w:rsid w:val="00BF677C"/>
    <w:rsid w:val="00BF6E3E"/>
    <w:rsid w:val="00BF771B"/>
    <w:rsid w:val="00C002F0"/>
    <w:rsid w:val="00C03830"/>
    <w:rsid w:val="00C03A63"/>
    <w:rsid w:val="00C04861"/>
    <w:rsid w:val="00C04AA6"/>
    <w:rsid w:val="00C0571E"/>
    <w:rsid w:val="00C057EF"/>
    <w:rsid w:val="00C0596D"/>
    <w:rsid w:val="00C07B09"/>
    <w:rsid w:val="00C10C08"/>
    <w:rsid w:val="00C1273E"/>
    <w:rsid w:val="00C13D30"/>
    <w:rsid w:val="00C13FC6"/>
    <w:rsid w:val="00C14138"/>
    <w:rsid w:val="00C14540"/>
    <w:rsid w:val="00C15EF3"/>
    <w:rsid w:val="00C172EC"/>
    <w:rsid w:val="00C17884"/>
    <w:rsid w:val="00C21655"/>
    <w:rsid w:val="00C217BA"/>
    <w:rsid w:val="00C22641"/>
    <w:rsid w:val="00C236CB"/>
    <w:rsid w:val="00C256BE"/>
    <w:rsid w:val="00C260E1"/>
    <w:rsid w:val="00C267BE"/>
    <w:rsid w:val="00C27D50"/>
    <w:rsid w:val="00C31F94"/>
    <w:rsid w:val="00C3361A"/>
    <w:rsid w:val="00C34AAC"/>
    <w:rsid w:val="00C35E17"/>
    <w:rsid w:val="00C365F9"/>
    <w:rsid w:val="00C36E2F"/>
    <w:rsid w:val="00C37D1A"/>
    <w:rsid w:val="00C40D72"/>
    <w:rsid w:val="00C41475"/>
    <w:rsid w:val="00C41AE2"/>
    <w:rsid w:val="00C41C57"/>
    <w:rsid w:val="00C42C9D"/>
    <w:rsid w:val="00C42F5C"/>
    <w:rsid w:val="00C43040"/>
    <w:rsid w:val="00C43FEE"/>
    <w:rsid w:val="00C442A8"/>
    <w:rsid w:val="00C44C34"/>
    <w:rsid w:val="00C45819"/>
    <w:rsid w:val="00C46B7F"/>
    <w:rsid w:val="00C476C7"/>
    <w:rsid w:val="00C531ED"/>
    <w:rsid w:val="00C5593A"/>
    <w:rsid w:val="00C55A86"/>
    <w:rsid w:val="00C60C16"/>
    <w:rsid w:val="00C63357"/>
    <w:rsid w:val="00C6391B"/>
    <w:rsid w:val="00C63F12"/>
    <w:rsid w:val="00C642FB"/>
    <w:rsid w:val="00C66F5C"/>
    <w:rsid w:val="00C70618"/>
    <w:rsid w:val="00C70934"/>
    <w:rsid w:val="00C70DF3"/>
    <w:rsid w:val="00C711AA"/>
    <w:rsid w:val="00C72D5D"/>
    <w:rsid w:val="00C72E73"/>
    <w:rsid w:val="00C7301B"/>
    <w:rsid w:val="00C73F08"/>
    <w:rsid w:val="00C74D94"/>
    <w:rsid w:val="00C75133"/>
    <w:rsid w:val="00C762B1"/>
    <w:rsid w:val="00C765FD"/>
    <w:rsid w:val="00C77B04"/>
    <w:rsid w:val="00C802BA"/>
    <w:rsid w:val="00C80ADB"/>
    <w:rsid w:val="00C81178"/>
    <w:rsid w:val="00C8179E"/>
    <w:rsid w:val="00C820D7"/>
    <w:rsid w:val="00C827E2"/>
    <w:rsid w:val="00C834AB"/>
    <w:rsid w:val="00C8447C"/>
    <w:rsid w:val="00C8474D"/>
    <w:rsid w:val="00C872E3"/>
    <w:rsid w:val="00C87772"/>
    <w:rsid w:val="00C87BEF"/>
    <w:rsid w:val="00C90EC1"/>
    <w:rsid w:val="00C92C0E"/>
    <w:rsid w:val="00C93164"/>
    <w:rsid w:val="00C93460"/>
    <w:rsid w:val="00C93E44"/>
    <w:rsid w:val="00C94B50"/>
    <w:rsid w:val="00C94C7F"/>
    <w:rsid w:val="00C95B8A"/>
    <w:rsid w:val="00CA04CA"/>
    <w:rsid w:val="00CA06A4"/>
    <w:rsid w:val="00CA0A17"/>
    <w:rsid w:val="00CA11F9"/>
    <w:rsid w:val="00CA1686"/>
    <w:rsid w:val="00CA2BD2"/>
    <w:rsid w:val="00CA374E"/>
    <w:rsid w:val="00CA3937"/>
    <w:rsid w:val="00CA4682"/>
    <w:rsid w:val="00CA52B3"/>
    <w:rsid w:val="00CA6F93"/>
    <w:rsid w:val="00CB05D8"/>
    <w:rsid w:val="00CB0943"/>
    <w:rsid w:val="00CB3422"/>
    <w:rsid w:val="00CB5480"/>
    <w:rsid w:val="00CB549F"/>
    <w:rsid w:val="00CB600C"/>
    <w:rsid w:val="00CB7476"/>
    <w:rsid w:val="00CC0608"/>
    <w:rsid w:val="00CC0692"/>
    <w:rsid w:val="00CC087C"/>
    <w:rsid w:val="00CC0FA7"/>
    <w:rsid w:val="00CC136A"/>
    <w:rsid w:val="00CC16F3"/>
    <w:rsid w:val="00CC1DFC"/>
    <w:rsid w:val="00CC22E0"/>
    <w:rsid w:val="00CC4614"/>
    <w:rsid w:val="00CC51F8"/>
    <w:rsid w:val="00CC533D"/>
    <w:rsid w:val="00CC553A"/>
    <w:rsid w:val="00CC5B5E"/>
    <w:rsid w:val="00CC6B3A"/>
    <w:rsid w:val="00CC6B50"/>
    <w:rsid w:val="00CC75E9"/>
    <w:rsid w:val="00CC7C42"/>
    <w:rsid w:val="00CD0359"/>
    <w:rsid w:val="00CD1DB2"/>
    <w:rsid w:val="00CD5995"/>
    <w:rsid w:val="00CD5CA8"/>
    <w:rsid w:val="00CD744D"/>
    <w:rsid w:val="00CD7A06"/>
    <w:rsid w:val="00CD7C11"/>
    <w:rsid w:val="00CE1143"/>
    <w:rsid w:val="00CE1E2B"/>
    <w:rsid w:val="00CE3762"/>
    <w:rsid w:val="00CE4BD6"/>
    <w:rsid w:val="00CE5B5E"/>
    <w:rsid w:val="00CF0217"/>
    <w:rsid w:val="00CF14E7"/>
    <w:rsid w:val="00CF324E"/>
    <w:rsid w:val="00CF46E7"/>
    <w:rsid w:val="00CF4AEB"/>
    <w:rsid w:val="00CF56C0"/>
    <w:rsid w:val="00CF5A4E"/>
    <w:rsid w:val="00CF7D38"/>
    <w:rsid w:val="00D01F0D"/>
    <w:rsid w:val="00D021FF"/>
    <w:rsid w:val="00D023C1"/>
    <w:rsid w:val="00D027FC"/>
    <w:rsid w:val="00D02915"/>
    <w:rsid w:val="00D0310E"/>
    <w:rsid w:val="00D03A63"/>
    <w:rsid w:val="00D040A2"/>
    <w:rsid w:val="00D05122"/>
    <w:rsid w:val="00D0752F"/>
    <w:rsid w:val="00D1113B"/>
    <w:rsid w:val="00D120C8"/>
    <w:rsid w:val="00D12888"/>
    <w:rsid w:val="00D12A86"/>
    <w:rsid w:val="00D16FBF"/>
    <w:rsid w:val="00D20FCD"/>
    <w:rsid w:val="00D21517"/>
    <w:rsid w:val="00D21EAA"/>
    <w:rsid w:val="00D22AE1"/>
    <w:rsid w:val="00D22DBB"/>
    <w:rsid w:val="00D232FC"/>
    <w:rsid w:val="00D232FF"/>
    <w:rsid w:val="00D2462E"/>
    <w:rsid w:val="00D24BDC"/>
    <w:rsid w:val="00D27918"/>
    <w:rsid w:val="00D31AE3"/>
    <w:rsid w:val="00D3308B"/>
    <w:rsid w:val="00D3341F"/>
    <w:rsid w:val="00D34431"/>
    <w:rsid w:val="00D35391"/>
    <w:rsid w:val="00D376E8"/>
    <w:rsid w:val="00D40A5E"/>
    <w:rsid w:val="00D40E57"/>
    <w:rsid w:val="00D4352E"/>
    <w:rsid w:val="00D435B7"/>
    <w:rsid w:val="00D435DA"/>
    <w:rsid w:val="00D448AE"/>
    <w:rsid w:val="00D4651E"/>
    <w:rsid w:val="00D466D5"/>
    <w:rsid w:val="00D466D6"/>
    <w:rsid w:val="00D46E27"/>
    <w:rsid w:val="00D5124A"/>
    <w:rsid w:val="00D51A0E"/>
    <w:rsid w:val="00D542A0"/>
    <w:rsid w:val="00D556DD"/>
    <w:rsid w:val="00D6000C"/>
    <w:rsid w:val="00D61DB2"/>
    <w:rsid w:val="00D62342"/>
    <w:rsid w:val="00D62F53"/>
    <w:rsid w:val="00D64D53"/>
    <w:rsid w:val="00D65523"/>
    <w:rsid w:val="00D70D97"/>
    <w:rsid w:val="00D71453"/>
    <w:rsid w:val="00D729F3"/>
    <w:rsid w:val="00D72FB4"/>
    <w:rsid w:val="00D73A0B"/>
    <w:rsid w:val="00D74BEB"/>
    <w:rsid w:val="00D75D83"/>
    <w:rsid w:val="00D76807"/>
    <w:rsid w:val="00D773AD"/>
    <w:rsid w:val="00D81346"/>
    <w:rsid w:val="00D81A33"/>
    <w:rsid w:val="00D8340E"/>
    <w:rsid w:val="00D83E99"/>
    <w:rsid w:val="00D84E4A"/>
    <w:rsid w:val="00D8613D"/>
    <w:rsid w:val="00D870B1"/>
    <w:rsid w:val="00D87A6A"/>
    <w:rsid w:val="00D904C4"/>
    <w:rsid w:val="00D90717"/>
    <w:rsid w:val="00D9114D"/>
    <w:rsid w:val="00D911F3"/>
    <w:rsid w:val="00D92817"/>
    <w:rsid w:val="00D93AC0"/>
    <w:rsid w:val="00D953DA"/>
    <w:rsid w:val="00D95D58"/>
    <w:rsid w:val="00D96AEF"/>
    <w:rsid w:val="00D97B6C"/>
    <w:rsid w:val="00D97BC8"/>
    <w:rsid w:val="00DA0073"/>
    <w:rsid w:val="00DA1001"/>
    <w:rsid w:val="00DA3400"/>
    <w:rsid w:val="00DA491F"/>
    <w:rsid w:val="00DA4C01"/>
    <w:rsid w:val="00DA5EF1"/>
    <w:rsid w:val="00DA6A0B"/>
    <w:rsid w:val="00DA740D"/>
    <w:rsid w:val="00DA7AD0"/>
    <w:rsid w:val="00DB01FA"/>
    <w:rsid w:val="00DB0AA3"/>
    <w:rsid w:val="00DB2CFF"/>
    <w:rsid w:val="00DB48D0"/>
    <w:rsid w:val="00DB65D2"/>
    <w:rsid w:val="00DB6A7F"/>
    <w:rsid w:val="00DB7012"/>
    <w:rsid w:val="00DC04FB"/>
    <w:rsid w:val="00DC1449"/>
    <w:rsid w:val="00DC2560"/>
    <w:rsid w:val="00DC459E"/>
    <w:rsid w:val="00DC4B04"/>
    <w:rsid w:val="00DC7B02"/>
    <w:rsid w:val="00DD0F8E"/>
    <w:rsid w:val="00DD0F8F"/>
    <w:rsid w:val="00DD2AD2"/>
    <w:rsid w:val="00DD4CCF"/>
    <w:rsid w:val="00DD72EE"/>
    <w:rsid w:val="00DD7502"/>
    <w:rsid w:val="00DD7986"/>
    <w:rsid w:val="00DE060A"/>
    <w:rsid w:val="00DE3462"/>
    <w:rsid w:val="00DE35B3"/>
    <w:rsid w:val="00DE454D"/>
    <w:rsid w:val="00DE6378"/>
    <w:rsid w:val="00DE64DD"/>
    <w:rsid w:val="00DE6A54"/>
    <w:rsid w:val="00DE72D4"/>
    <w:rsid w:val="00DF1F81"/>
    <w:rsid w:val="00DF2C46"/>
    <w:rsid w:val="00DF3901"/>
    <w:rsid w:val="00DF3EFF"/>
    <w:rsid w:val="00DF45AF"/>
    <w:rsid w:val="00DF520D"/>
    <w:rsid w:val="00DF6EEE"/>
    <w:rsid w:val="00E00965"/>
    <w:rsid w:val="00E013C5"/>
    <w:rsid w:val="00E0247A"/>
    <w:rsid w:val="00E02AEB"/>
    <w:rsid w:val="00E03F51"/>
    <w:rsid w:val="00E06FDA"/>
    <w:rsid w:val="00E07D06"/>
    <w:rsid w:val="00E10327"/>
    <w:rsid w:val="00E10A6D"/>
    <w:rsid w:val="00E13B62"/>
    <w:rsid w:val="00E16890"/>
    <w:rsid w:val="00E205B1"/>
    <w:rsid w:val="00E20CDB"/>
    <w:rsid w:val="00E2156C"/>
    <w:rsid w:val="00E2268A"/>
    <w:rsid w:val="00E23549"/>
    <w:rsid w:val="00E2629F"/>
    <w:rsid w:val="00E27DC0"/>
    <w:rsid w:val="00E30847"/>
    <w:rsid w:val="00E316D8"/>
    <w:rsid w:val="00E34FAC"/>
    <w:rsid w:val="00E3553E"/>
    <w:rsid w:val="00E40EDF"/>
    <w:rsid w:val="00E41940"/>
    <w:rsid w:val="00E42C39"/>
    <w:rsid w:val="00E44F8D"/>
    <w:rsid w:val="00E452A1"/>
    <w:rsid w:val="00E455E0"/>
    <w:rsid w:val="00E51D4D"/>
    <w:rsid w:val="00E5437E"/>
    <w:rsid w:val="00E56897"/>
    <w:rsid w:val="00E61234"/>
    <w:rsid w:val="00E64494"/>
    <w:rsid w:val="00E67E7A"/>
    <w:rsid w:val="00E70703"/>
    <w:rsid w:val="00E71057"/>
    <w:rsid w:val="00E73634"/>
    <w:rsid w:val="00E76D3A"/>
    <w:rsid w:val="00E77A7B"/>
    <w:rsid w:val="00E80AD6"/>
    <w:rsid w:val="00E83832"/>
    <w:rsid w:val="00E8409F"/>
    <w:rsid w:val="00E84D25"/>
    <w:rsid w:val="00E85B7F"/>
    <w:rsid w:val="00E8778C"/>
    <w:rsid w:val="00E904FB"/>
    <w:rsid w:val="00E90A31"/>
    <w:rsid w:val="00E917F8"/>
    <w:rsid w:val="00E921C5"/>
    <w:rsid w:val="00E92284"/>
    <w:rsid w:val="00E922AB"/>
    <w:rsid w:val="00E92811"/>
    <w:rsid w:val="00E92B28"/>
    <w:rsid w:val="00E92FB0"/>
    <w:rsid w:val="00E96318"/>
    <w:rsid w:val="00E9758A"/>
    <w:rsid w:val="00EA12D3"/>
    <w:rsid w:val="00EA1730"/>
    <w:rsid w:val="00EA31A1"/>
    <w:rsid w:val="00EA378B"/>
    <w:rsid w:val="00EA39F5"/>
    <w:rsid w:val="00EA3D59"/>
    <w:rsid w:val="00EA3E65"/>
    <w:rsid w:val="00EA52B8"/>
    <w:rsid w:val="00EA52DF"/>
    <w:rsid w:val="00EA555F"/>
    <w:rsid w:val="00EA55C6"/>
    <w:rsid w:val="00EA58FE"/>
    <w:rsid w:val="00EA68B2"/>
    <w:rsid w:val="00EA6FC8"/>
    <w:rsid w:val="00EA7F00"/>
    <w:rsid w:val="00EB174B"/>
    <w:rsid w:val="00EB2102"/>
    <w:rsid w:val="00EB2275"/>
    <w:rsid w:val="00EB3AAA"/>
    <w:rsid w:val="00EB3FBA"/>
    <w:rsid w:val="00EB4A70"/>
    <w:rsid w:val="00EB4FE1"/>
    <w:rsid w:val="00EB5725"/>
    <w:rsid w:val="00EB7F3A"/>
    <w:rsid w:val="00EC1D8C"/>
    <w:rsid w:val="00EC27FE"/>
    <w:rsid w:val="00EC2BC5"/>
    <w:rsid w:val="00EC3A46"/>
    <w:rsid w:val="00EC3A49"/>
    <w:rsid w:val="00ED2742"/>
    <w:rsid w:val="00ED3053"/>
    <w:rsid w:val="00ED41EF"/>
    <w:rsid w:val="00ED5E34"/>
    <w:rsid w:val="00ED7A26"/>
    <w:rsid w:val="00EE0381"/>
    <w:rsid w:val="00EE0C18"/>
    <w:rsid w:val="00EE151F"/>
    <w:rsid w:val="00EE1675"/>
    <w:rsid w:val="00EE1765"/>
    <w:rsid w:val="00EE26F9"/>
    <w:rsid w:val="00EE2744"/>
    <w:rsid w:val="00EE2860"/>
    <w:rsid w:val="00EE48A5"/>
    <w:rsid w:val="00EE4D0B"/>
    <w:rsid w:val="00EE5349"/>
    <w:rsid w:val="00EE5C79"/>
    <w:rsid w:val="00EF0C8F"/>
    <w:rsid w:val="00EF1116"/>
    <w:rsid w:val="00EF1163"/>
    <w:rsid w:val="00EF1427"/>
    <w:rsid w:val="00EF26E7"/>
    <w:rsid w:val="00EF31D3"/>
    <w:rsid w:val="00EF3FB7"/>
    <w:rsid w:val="00EF4165"/>
    <w:rsid w:val="00EF44F8"/>
    <w:rsid w:val="00EF4AAD"/>
    <w:rsid w:val="00EF5A13"/>
    <w:rsid w:val="00EF61D8"/>
    <w:rsid w:val="00EF68A4"/>
    <w:rsid w:val="00EF7516"/>
    <w:rsid w:val="00EF772F"/>
    <w:rsid w:val="00EF7B1F"/>
    <w:rsid w:val="00F0173C"/>
    <w:rsid w:val="00F01EFF"/>
    <w:rsid w:val="00F03893"/>
    <w:rsid w:val="00F03971"/>
    <w:rsid w:val="00F04B66"/>
    <w:rsid w:val="00F06812"/>
    <w:rsid w:val="00F111A9"/>
    <w:rsid w:val="00F12226"/>
    <w:rsid w:val="00F123E2"/>
    <w:rsid w:val="00F13CD4"/>
    <w:rsid w:val="00F13D7E"/>
    <w:rsid w:val="00F14B45"/>
    <w:rsid w:val="00F14DE8"/>
    <w:rsid w:val="00F15AF7"/>
    <w:rsid w:val="00F16919"/>
    <w:rsid w:val="00F16EA8"/>
    <w:rsid w:val="00F17ABA"/>
    <w:rsid w:val="00F20DC0"/>
    <w:rsid w:val="00F20FD0"/>
    <w:rsid w:val="00F2253D"/>
    <w:rsid w:val="00F22C6E"/>
    <w:rsid w:val="00F26B93"/>
    <w:rsid w:val="00F27A03"/>
    <w:rsid w:val="00F27A38"/>
    <w:rsid w:val="00F30C63"/>
    <w:rsid w:val="00F31139"/>
    <w:rsid w:val="00F311DD"/>
    <w:rsid w:val="00F315F5"/>
    <w:rsid w:val="00F33833"/>
    <w:rsid w:val="00F35EBA"/>
    <w:rsid w:val="00F37643"/>
    <w:rsid w:val="00F37D81"/>
    <w:rsid w:val="00F413ED"/>
    <w:rsid w:val="00F41E53"/>
    <w:rsid w:val="00F444B8"/>
    <w:rsid w:val="00F44F9D"/>
    <w:rsid w:val="00F45954"/>
    <w:rsid w:val="00F467A1"/>
    <w:rsid w:val="00F46DF9"/>
    <w:rsid w:val="00F470A9"/>
    <w:rsid w:val="00F511CB"/>
    <w:rsid w:val="00F52983"/>
    <w:rsid w:val="00F54ECC"/>
    <w:rsid w:val="00F54FA3"/>
    <w:rsid w:val="00F56479"/>
    <w:rsid w:val="00F6042E"/>
    <w:rsid w:val="00F61604"/>
    <w:rsid w:val="00F6187C"/>
    <w:rsid w:val="00F62368"/>
    <w:rsid w:val="00F64BE8"/>
    <w:rsid w:val="00F65DE5"/>
    <w:rsid w:val="00F66408"/>
    <w:rsid w:val="00F66C06"/>
    <w:rsid w:val="00F67B5D"/>
    <w:rsid w:val="00F7045E"/>
    <w:rsid w:val="00F71396"/>
    <w:rsid w:val="00F71A03"/>
    <w:rsid w:val="00F72003"/>
    <w:rsid w:val="00F72AB3"/>
    <w:rsid w:val="00F72D93"/>
    <w:rsid w:val="00F72F8B"/>
    <w:rsid w:val="00F74221"/>
    <w:rsid w:val="00F755F9"/>
    <w:rsid w:val="00F760DE"/>
    <w:rsid w:val="00F76557"/>
    <w:rsid w:val="00F77A8D"/>
    <w:rsid w:val="00F77D62"/>
    <w:rsid w:val="00F82050"/>
    <w:rsid w:val="00F8264D"/>
    <w:rsid w:val="00F86B34"/>
    <w:rsid w:val="00F86D53"/>
    <w:rsid w:val="00F872DF"/>
    <w:rsid w:val="00F9177B"/>
    <w:rsid w:val="00F918DF"/>
    <w:rsid w:val="00F91B80"/>
    <w:rsid w:val="00F922EF"/>
    <w:rsid w:val="00F93BB7"/>
    <w:rsid w:val="00F958C8"/>
    <w:rsid w:val="00F9756A"/>
    <w:rsid w:val="00FA4FED"/>
    <w:rsid w:val="00FA5A0B"/>
    <w:rsid w:val="00FB1EF9"/>
    <w:rsid w:val="00FB2BD9"/>
    <w:rsid w:val="00FB3CBA"/>
    <w:rsid w:val="00FB58ED"/>
    <w:rsid w:val="00FB6B1A"/>
    <w:rsid w:val="00FC33F7"/>
    <w:rsid w:val="00FC38D3"/>
    <w:rsid w:val="00FC52B3"/>
    <w:rsid w:val="00FC57B8"/>
    <w:rsid w:val="00FC5E42"/>
    <w:rsid w:val="00FC6EE3"/>
    <w:rsid w:val="00FD05B3"/>
    <w:rsid w:val="00FD3666"/>
    <w:rsid w:val="00FD384F"/>
    <w:rsid w:val="00FD457C"/>
    <w:rsid w:val="00FD6421"/>
    <w:rsid w:val="00FD6613"/>
    <w:rsid w:val="00FD6D64"/>
    <w:rsid w:val="00FD79FC"/>
    <w:rsid w:val="00FD7DA5"/>
    <w:rsid w:val="00FE1F36"/>
    <w:rsid w:val="00FE35E0"/>
    <w:rsid w:val="00FE44E6"/>
    <w:rsid w:val="00FE4C28"/>
    <w:rsid w:val="00FE6144"/>
    <w:rsid w:val="00FE7EE1"/>
    <w:rsid w:val="00FF0167"/>
    <w:rsid w:val="00FF1010"/>
    <w:rsid w:val="00FF1DDA"/>
    <w:rsid w:val="00FF22E8"/>
    <w:rsid w:val="00FF2391"/>
    <w:rsid w:val="00FF28B8"/>
    <w:rsid w:val="00FF2C99"/>
    <w:rsid w:val="00FF2E6D"/>
    <w:rsid w:val="00FF41F1"/>
    <w:rsid w:val="00FF50E6"/>
    <w:rsid w:val="00FF596C"/>
    <w:rsid w:val="00FF5D66"/>
    <w:rsid w:val="00FF5DD4"/>
    <w:rsid w:val="00FF6365"/>
    <w:rsid w:val="00FF772C"/>
    <w:rsid w:val="00FF7C10"/>
    <w:rsid w:val="33046AFB"/>
    <w:rsid w:val="376712AE"/>
    <w:rsid w:val="71354C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iPriority="39" w:semiHidden="0" w:name="toc 4"/>
    <w:lsdException w:qFormat="1" w:uiPriority="39" w:semiHidden="0" w:name="toc 5"/>
    <w:lsdException w:qFormat="1" w:uiPriority="39" w:semiHidden="0" w:name="toc 6"/>
    <w:lsdException w:qFormat="1" w:uiPriority="39" w:semiHidden="0" w:name="toc 7"/>
    <w:lsdException w:qFormat="1" w:uiPriority="39" w:semiHidden="0" w:name="toc 8"/>
    <w:lsdException w:qFormat="1" w:uiPriority="39" w:semiHidden="0" w:name="toc 9"/>
    <w:lsdException w:uiPriority="99" w:name="Normal Indent"/>
    <w:lsdException w:uiPriority="99" w:name="footnote text"/>
    <w:lsdException w:qFormat="1" w:uiPriority="99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semiHidden="0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semiHidden="0" w:name="Document Map"/>
    <w:lsdException w:qFormat="1" w:unhideWhenUsed="0" w:uiPriority="0" w:semiHidden="0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qFormat="1" w:uiPriority="99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37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36"/>
    <w:unhideWhenUsed/>
    <w:qFormat/>
    <w:uiPriority w:val="9"/>
    <w:pPr>
      <w:keepNext/>
      <w:keepLines/>
      <w:spacing w:before="200" w:after="200"/>
      <w:outlineLvl w:val="1"/>
    </w:pPr>
    <w:rPr>
      <w:rFonts w:eastAsia="微软雅黑" w:asciiTheme="majorHAnsi" w:hAnsiTheme="majorHAnsi" w:cstheme="majorBidi"/>
      <w:b/>
      <w:bCs/>
      <w:sz w:val="36"/>
      <w:szCs w:val="32"/>
    </w:rPr>
  </w:style>
  <w:style w:type="paragraph" w:styleId="4">
    <w:name w:val="heading 3"/>
    <w:basedOn w:val="1"/>
    <w:next w:val="1"/>
    <w:link w:val="38"/>
    <w:unhideWhenUsed/>
    <w:qFormat/>
    <w:uiPriority w:val="9"/>
    <w:pPr>
      <w:keepNext/>
      <w:keepLines/>
      <w:spacing w:before="200" w:after="200"/>
      <w:outlineLvl w:val="2"/>
    </w:pPr>
    <w:rPr>
      <w:b/>
      <w:bCs/>
      <w:sz w:val="36"/>
      <w:szCs w:val="32"/>
    </w:rPr>
  </w:style>
  <w:style w:type="paragraph" w:styleId="5">
    <w:name w:val="heading 4"/>
    <w:basedOn w:val="1"/>
    <w:next w:val="1"/>
    <w:link w:val="42"/>
    <w:unhideWhenUsed/>
    <w:qFormat/>
    <w:uiPriority w:val="9"/>
    <w:pPr>
      <w:keepNext/>
      <w:keepLines/>
      <w:numPr>
        <w:ilvl w:val="2"/>
        <w:numId w:val="1"/>
      </w:numPr>
      <w:spacing w:before="120" w:after="120"/>
      <w:outlineLvl w:val="3"/>
    </w:pPr>
    <w:rPr>
      <w:rFonts w:ascii="微软雅黑" w:hAnsi="微软雅黑" w:eastAsia="微软雅黑" w:cstheme="majorBidi"/>
      <w:b/>
      <w:bCs/>
      <w:sz w:val="28"/>
      <w:szCs w:val="28"/>
    </w:rPr>
  </w:style>
  <w:style w:type="paragraph" w:styleId="6">
    <w:name w:val="heading 5"/>
    <w:basedOn w:val="1"/>
    <w:next w:val="1"/>
    <w:link w:val="43"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26">
    <w:name w:val="Default Paragraph Font"/>
    <w:unhideWhenUsed/>
    <w:qFormat/>
    <w:uiPriority w:val="1"/>
  </w:style>
  <w:style w:type="table" w:default="1" w:styleId="29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annotation subject"/>
    <w:basedOn w:val="8"/>
    <w:next w:val="8"/>
    <w:link w:val="41"/>
    <w:unhideWhenUsed/>
    <w:qFormat/>
    <w:uiPriority w:val="99"/>
    <w:rPr>
      <w:b/>
      <w:bCs/>
    </w:rPr>
  </w:style>
  <w:style w:type="paragraph" w:styleId="8">
    <w:name w:val="annotation text"/>
    <w:basedOn w:val="1"/>
    <w:link w:val="40"/>
    <w:unhideWhenUsed/>
    <w:qFormat/>
    <w:uiPriority w:val="99"/>
    <w:pPr>
      <w:jc w:val="left"/>
    </w:pPr>
  </w:style>
  <w:style w:type="paragraph" w:styleId="9">
    <w:name w:val="toc 7"/>
    <w:basedOn w:val="1"/>
    <w:next w:val="1"/>
    <w:unhideWhenUsed/>
    <w:qFormat/>
    <w:uiPriority w:val="39"/>
    <w:pPr>
      <w:ind w:left="1260"/>
      <w:jc w:val="left"/>
    </w:pPr>
    <w:rPr>
      <w:sz w:val="18"/>
      <w:szCs w:val="18"/>
    </w:rPr>
  </w:style>
  <w:style w:type="paragraph" w:styleId="10">
    <w:name w:val="caption"/>
    <w:basedOn w:val="1"/>
    <w:next w:val="1"/>
    <w:unhideWhenUsed/>
    <w:qFormat/>
    <w:uiPriority w:val="35"/>
    <w:rPr>
      <w:rFonts w:eastAsia="黑体" w:asciiTheme="majorHAnsi" w:hAnsiTheme="majorHAnsi" w:cstheme="majorBidi"/>
      <w:sz w:val="20"/>
      <w:szCs w:val="20"/>
    </w:rPr>
  </w:style>
  <w:style w:type="paragraph" w:styleId="11">
    <w:name w:val="Document Map"/>
    <w:basedOn w:val="1"/>
    <w:link w:val="33"/>
    <w:unhideWhenUsed/>
    <w:qFormat/>
    <w:uiPriority w:val="99"/>
    <w:rPr>
      <w:rFonts w:ascii="宋体" w:eastAsia="宋体"/>
      <w:sz w:val="18"/>
      <w:szCs w:val="18"/>
    </w:rPr>
  </w:style>
  <w:style w:type="paragraph" w:styleId="12">
    <w:name w:val="toc 5"/>
    <w:basedOn w:val="1"/>
    <w:next w:val="1"/>
    <w:unhideWhenUsed/>
    <w:qFormat/>
    <w:uiPriority w:val="39"/>
    <w:pPr>
      <w:ind w:left="840"/>
      <w:jc w:val="left"/>
    </w:pPr>
    <w:rPr>
      <w:sz w:val="18"/>
      <w:szCs w:val="18"/>
    </w:rPr>
  </w:style>
  <w:style w:type="paragraph" w:styleId="13">
    <w:name w:val="toc 3"/>
    <w:basedOn w:val="1"/>
    <w:next w:val="1"/>
    <w:unhideWhenUsed/>
    <w:qFormat/>
    <w:uiPriority w:val="39"/>
    <w:pPr>
      <w:ind w:left="420"/>
      <w:jc w:val="left"/>
    </w:pPr>
    <w:rPr>
      <w:i/>
      <w:iCs/>
      <w:sz w:val="20"/>
      <w:szCs w:val="20"/>
    </w:rPr>
  </w:style>
  <w:style w:type="paragraph" w:styleId="14">
    <w:name w:val="Plain Text"/>
    <w:basedOn w:val="1"/>
    <w:link w:val="47"/>
    <w:qFormat/>
    <w:uiPriority w:val="0"/>
    <w:rPr>
      <w:rFonts w:ascii="宋体" w:hAnsi="Courier New" w:eastAsia="宋体" w:cs="Courier New"/>
      <w:szCs w:val="21"/>
    </w:rPr>
  </w:style>
  <w:style w:type="paragraph" w:styleId="15">
    <w:name w:val="toc 8"/>
    <w:basedOn w:val="1"/>
    <w:next w:val="1"/>
    <w:unhideWhenUsed/>
    <w:qFormat/>
    <w:uiPriority w:val="39"/>
    <w:pPr>
      <w:ind w:left="1470"/>
      <w:jc w:val="left"/>
    </w:pPr>
    <w:rPr>
      <w:sz w:val="18"/>
      <w:szCs w:val="18"/>
    </w:rPr>
  </w:style>
  <w:style w:type="paragraph" w:styleId="16">
    <w:name w:val="Date"/>
    <w:basedOn w:val="1"/>
    <w:next w:val="1"/>
    <w:link w:val="31"/>
    <w:unhideWhenUsed/>
    <w:qFormat/>
    <w:uiPriority w:val="99"/>
    <w:pPr>
      <w:ind w:left="100" w:leftChars="2500"/>
    </w:pPr>
  </w:style>
  <w:style w:type="paragraph" w:styleId="17">
    <w:name w:val="Balloon Text"/>
    <w:basedOn w:val="1"/>
    <w:link w:val="39"/>
    <w:unhideWhenUsed/>
    <w:qFormat/>
    <w:uiPriority w:val="99"/>
    <w:rPr>
      <w:sz w:val="18"/>
      <w:szCs w:val="18"/>
    </w:rPr>
  </w:style>
  <w:style w:type="paragraph" w:styleId="18">
    <w:name w:val="footer"/>
    <w:basedOn w:val="1"/>
    <w:link w:val="35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9">
    <w:name w:val="header"/>
    <w:basedOn w:val="1"/>
    <w:link w:val="3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0">
    <w:name w:val="toc 1"/>
    <w:basedOn w:val="1"/>
    <w:next w:val="1"/>
    <w:unhideWhenUsed/>
    <w:qFormat/>
    <w:uiPriority w:val="39"/>
    <w:pPr>
      <w:spacing w:before="120" w:after="120"/>
      <w:jc w:val="left"/>
    </w:pPr>
    <w:rPr>
      <w:b/>
      <w:bCs/>
      <w:caps/>
      <w:sz w:val="20"/>
      <w:szCs w:val="20"/>
    </w:rPr>
  </w:style>
  <w:style w:type="paragraph" w:styleId="21">
    <w:name w:val="toc 4"/>
    <w:basedOn w:val="1"/>
    <w:next w:val="1"/>
    <w:unhideWhenUsed/>
    <w:qFormat/>
    <w:uiPriority w:val="39"/>
    <w:pPr>
      <w:ind w:left="630"/>
      <w:jc w:val="left"/>
    </w:pPr>
    <w:rPr>
      <w:sz w:val="18"/>
      <w:szCs w:val="18"/>
    </w:rPr>
  </w:style>
  <w:style w:type="paragraph" w:styleId="22">
    <w:name w:val="toc 6"/>
    <w:basedOn w:val="1"/>
    <w:next w:val="1"/>
    <w:unhideWhenUsed/>
    <w:qFormat/>
    <w:uiPriority w:val="39"/>
    <w:pPr>
      <w:ind w:left="1050"/>
      <w:jc w:val="left"/>
    </w:pPr>
    <w:rPr>
      <w:sz w:val="18"/>
      <w:szCs w:val="18"/>
    </w:rPr>
  </w:style>
  <w:style w:type="paragraph" w:styleId="23">
    <w:name w:val="toc 2"/>
    <w:basedOn w:val="1"/>
    <w:next w:val="1"/>
    <w:unhideWhenUsed/>
    <w:qFormat/>
    <w:uiPriority w:val="39"/>
    <w:pPr>
      <w:tabs>
        <w:tab w:val="left" w:pos="630"/>
        <w:tab w:val="right" w:leader="dot" w:pos="8012"/>
      </w:tabs>
      <w:ind w:left="210"/>
      <w:jc w:val="center"/>
    </w:pPr>
    <w:rPr>
      <w:rFonts w:ascii="微软雅黑" w:hAnsi="微软雅黑" w:eastAsia="微软雅黑"/>
      <w:b/>
      <w:smallCaps/>
      <w:sz w:val="28"/>
      <w:szCs w:val="28"/>
    </w:rPr>
  </w:style>
  <w:style w:type="paragraph" w:styleId="24">
    <w:name w:val="toc 9"/>
    <w:basedOn w:val="1"/>
    <w:next w:val="1"/>
    <w:unhideWhenUsed/>
    <w:qFormat/>
    <w:uiPriority w:val="39"/>
    <w:pPr>
      <w:ind w:left="1680"/>
      <w:jc w:val="left"/>
    </w:pPr>
    <w:rPr>
      <w:sz w:val="18"/>
      <w:szCs w:val="18"/>
    </w:rPr>
  </w:style>
  <w:style w:type="paragraph" w:styleId="25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27">
    <w:name w:val="Hyperlink"/>
    <w:basedOn w:val="26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styleId="28">
    <w:name w:val="annotation reference"/>
    <w:basedOn w:val="26"/>
    <w:unhideWhenUsed/>
    <w:qFormat/>
    <w:uiPriority w:val="99"/>
    <w:rPr>
      <w:sz w:val="21"/>
      <w:szCs w:val="21"/>
    </w:rPr>
  </w:style>
  <w:style w:type="table" w:styleId="30">
    <w:name w:val="Table Grid"/>
    <w:basedOn w:val="29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31">
    <w:name w:val="日期 Char"/>
    <w:basedOn w:val="26"/>
    <w:link w:val="16"/>
    <w:semiHidden/>
    <w:qFormat/>
    <w:uiPriority w:val="99"/>
  </w:style>
  <w:style w:type="paragraph" w:customStyle="1" w:styleId="32">
    <w:name w:val="List Paragraph"/>
    <w:basedOn w:val="1"/>
    <w:qFormat/>
    <w:uiPriority w:val="34"/>
    <w:pPr>
      <w:ind w:firstLine="420" w:firstLineChars="200"/>
    </w:pPr>
  </w:style>
  <w:style w:type="character" w:customStyle="1" w:styleId="33">
    <w:name w:val="文档结构图 Char"/>
    <w:basedOn w:val="26"/>
    <w:link w:val="11"/>
    <w:semiHidden/>
    <w:qFormat/>
    <w:uiPriority w:val="99"/>
    <w:rPr>
      <w:rFonts w:ascii="宋体" w:eastAsia="宋体"/>
      <w:sz w:val="18"/>
      <w:szCs w:val="18"/>
    </w:rPr>
  </w:style>
  <w:style w:type="character" w:customStyle="1" w:styleId="34">
    <w:name w:val="页眉 Char"/>
    <w:basedOn w:val="26"/>
    <w:link w:val="19"/>
    <w:qFormat/>
    <w:uiPriority w:val="99"/>
    <w:rPr>
      <w:sz w:val="18"/>
      <w:szCs w:val="18"/>
    </w:rPr>
  </w:style>
  <w:style w:type="character" w:customStyle="1" w:styleId="35">
    <w:name w:val="页脚 Char"/>
    <w:basedOn w:val="26"/>
    <w:link w:val="18"/>
    <w:qFormat/>
    <w:uiPriority w:val="99"/>
    <w:rPr>
      <w:sz w:val="18"/>
      <w:szCs w:val="18"/>
    </w:rPr>
  </w:style>
  <w:style w:type="character" w:customStyle="1" w:styleId="36">
    <w:name w:val="标题 2 Char"/>
    <w:basedOn w:val="26"/>
    <w:link w:val="3"/>
    <w:qFormat/>
    <w:uiPriority w:val="9"/>
    <w:rPr>
      <w:rFonts w:eastAsia="微软雅黑" w:asciiTheme="majorHAnsi" w:hAnsiTheme="majorHAnsi" w:cstheme="majorBidi"/>
      <w:b/>
      <w:bCs/>
      <w:sz w:val="36"/>
      <w:szCs w:val="32"/>
    </w:rPr>
  </w:style>
  <w:style w:type="character" w:customStyle="1" w:styleId="37">
    <w:name w:val="标题 1 Char"/>
    <w:basedOn w:val="26"/>
    <w:link w:val="2"/>
    <w:qFormat/>
    <w:uiPriority w:val="9"/>
    <w:rPr>
      <w:b/>
      <w:bCs/>
      <w:kern w:val="44"/>
      <w:sz w:val="44"/>
      <w:szCs w:val="44"/>
    </w:rPr>
  </w:style>
  <w:style w:type="character" w:customStyle="1" w:styleId="38">
    <w:name w:val="标题 3 Char"/>
    <w:basedOn w:val="26"/>
    <w:link w:val="4"/>
    <w:qFormat/>
    <w:uiPriority w:val="9"/>
    <w:rPr>
      <w:b/>
      <w:bCs/>
      <w:sz w:val="36"/>
      <w:szCs w:val="32"/>
    </w:rPr>
  </w:style>
  <w:style w:type="character" w:customStyle="1" w:styleId="39">
    <w:name w:val="批注框文本 Char"/>
    <w:basedOn w:val="26"/>
    <w:link w:val="17"/>
    <w:semiHidden/>
    <w:qFormat/>
    <w:uiPriority w:val="99"/>
    <w:rPr>
      <w:sz w:val="18"/>
      <w:szCs w:val="18"/>
    </w:rPr>
  </w:style>
  <w:style w:type="character" w:customStyle="1" w:styleId="40">
    <w:name w:val="批注文字 Char"/>
    <w:basedOn w:val="26"/>
    <w:link w:val="8"/>
    <w:semiHidden/>
    <w:qFormat/>
    <w:uiPriority w:val="99"/>
  </w:style>
  <w:style w:type="character" w:customStyle="1" w:styleId="41">
    <w:name w:val="批注主题 Char"/>
    <w:basedOn w:val="40"/>
    <w:link w:val="7"/>
    <w:semiHidden/>
    <w:qFormat/>
    <w:uiPriority w:val="99"/>
    <w:rPr>
      <w:b/>
      <w:bCs/>
    </w:rPr>
  </w:style>
  <w:style w:type="character" w:customStyle="1" w:styleId="42">
    <w:name w:val="标题 4 Char"/>
    <w:basedOn w:val="26"/>
    <w:link w:val="5"/>
    <w:qFormat/>
    <w:uiPriority w:val="9"/>
    <w:rPr>
      <w:rFonts w:ascii="微软雅黑" w:hAnsi="微软雅黑" w:eastAsia="微软雅黑" w:cstheme="majorBidi"/>
      <w:b/>
      <w:bCs/>
      <w:sz w:val="28"/>
      <w:szCs w:val="28"/>
    </w:rPr>
  </w:style>
  <w:style w:type="character" w:customStyle="1" w:styleId="43">
    <w:name w:val="标题 5 Char"/>
    <w:basedOn w:val="26"/>
    <w:link w:val="6"/>
    <w:qFormat/>
    <w:uiPriority w:val="9"/>
    <w:rPr>
      <w:b/>
      <w:bCs/>
      <w:sz w:val="28"/>
      <w:szCs w:val="28"/>
    </w:rPr>
  </w:style>
  <w:style w:type="paragraph" w:customStyle="1" w:styleId="44">
    <w:name w:val="图表题注"/>
    <w:basedOn w:val="10"/>
    <w:qFormat/>
    <w:uiPriority w:val="0"/>
    <w:pPr>
      <w:spacing w:line="360" w:lineRule="auto"/>
      <w:ind w:firstLine="200" w:firstLineChars="200"/>
      <w:jc w:val="center"/>
    </w:pPr>
    <w:rPr>
      <w:rFonts w:ascii="微软雅黑" w:hAnsi="微软雅黑" w:eastAsia="微软雅黑" w:cs="宋体"/>
      <w:sz w:val="18"/>
    </w:rPr>
  </w:style>
  <w:style w:type="paragraph" w:customStyle="1" w:styleId="45">
    <w:name w:val="首行缩进:  2 字符"/>
    <w:basedOn w:val="1"/>
    <w:qFormat/>
    <w:uiPriority w:val="0"/>
    <w:pPr>
      <w:spacing w:line="360" w:lineRule="auto"/>
      <w:ind w:firstLine="200" w:firstLineChars="200"/>
    </w:pPr>
    <w:rPr>
      <w:rFonts w:ascii="Verdana" w:hAnsi="Verdana" w:eastAsia="微软雅黑" w:cs="宋体"/>
      <w:sz w:val="18"/>
      <w:szCs w:val="18"/>
    </w:rPr>
  </w:style>
  <w:style w:type="paragraph" w:customStyle="1" w:styleId="46">
    <w:name w:val="Char Char Char Char"/>
    <w:basedOn w:val="1"/>
    <w:uiPriority w:val="0"/>
    <w:rPr>
      <w:rFonts w:ascii="Tahoma" w:hAnsi="Tahoma" w:eastAsia="宋体" w:cs="Times New Roman"/>
      <w:sz w:val="24"/>
      <w:szCs w:val="20"/>
    </w:rPr>
  </w:style>
  <w:style w:type="character" w:customStyle="1" w:styleId="47">
    <w:name w:val="纯文本 Char"/>
    <w:basedOn w:val="26"/>
    <w:link w:val="14"/>
    <w:qFormat/>
    <w:uiPriority w:val="0"/>
    <w:rPr>
      <w:rFonts w:ascii="宋体" w:hAnsi="Courier New" w:eastAsia="宋体" w:cs="Courier New"/>
      <w:szCs w:val="21"/>
    </w:rPr>
  </w:style>
  <w:style w:type="character" w:customStyle="1" w:styleId="48">
    <w:name w:val="样式 小五"/>
    <w:qFormat/>
    <w:uiPriority w:val="0"/>
    <w:rPr>
      <w:rFonts w:ascii="Verdana" w:hAnsi="Verdana" w:eastAsia="幼圆"/>
      <w:spacing w:val="0"/>
      <w:sz w:val="18"/>
      <w:szCs w:val="18"/>
    </w:rPr>
  </w:style>
  <w:style w:type="paragraph" w:customStyle="1" w:styleId="49">
    <w:name w:val="五号字加粗"/>
    <w:basedOn w:val="45"/>
    <w:qFormat/>
    <w:uiPriority w:val="0"/>
    <w:pPr>
      <w:spacing w:before="100" w:after="100"/>
      <w:ind w:firstLine="0" w:firstLineChars="0"/>
    </w:pPr>
    <w:rPr>
      <w:sz w:val="21"/>
    </w:rPr>
  </w:style>
  <w:style w:type="paragraph" w:customStyle="1" w:styleId="50">
    <w:name w:val="TOC Heading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376092" w:themeColor="accent1" w:themeShade="BF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4" Type="http://schemas.openxmlformats.org/officeDocument/2006/relationships/glossaryDocument" Target="glossary/document.xml"/><Relationship Id="rId53" Type="http://schemas.openxmlformats.org/officeDocument/2006/relationships/fontTable" Target="fontTable.xml"/><Relationship Id="rId52" Type="http://schemas.openxmlformats.org/officeDocument/2006/relationships/customXml" Target="../customXml/item2.xml"/><Relationship Id="rId51" Type="http://schemas.openxmlformats.org/officeDocument/2006/relationships/numbering" Target="numbering.xml"/><Relationship Id="rId50" Type="http://schemas.openxmlformats.org/officeDocument/2006/relationships/customXml" Target="../customXml/item1.xml"/><Relationship Id="rId5" Type="http://schemas.openxmlformats.org/officeDocument/2006/relationships/header" Target="header3.xml"/><Relationship Id="rId49" Type="http://schemas.openxmlformats.org/officeDocument/2006/relationships/image" Target="media/image40.jpeg"/><Relationship Id="rId48" Type="http://schemas.openxmlformats.org/officeDocument/2006/relationships/image" Target="media/image39.png"/><Relationship Id="rId47" Type="http://schemas.openxmlformats.org/officeDocument/2006/relationships/image" Target="media/image38.png"/><Relationship Id="rId46" Type="http://schemas.openxmlformats.org/officeDocument/2006/relationships/image" Target="media/image37.png"/><Relationship Id="rId45" Type="http://schemas.openxmlformats.org/officeDocument/2006/relationships/image" Target="media/image36.png"/><Relationship Id="rId44" Type="http://schemas.openxmlformats.org/officeDocument/2006/relationships/image" Target="media/image35.png"/><Relationship Id="rId43" Type="http://schemas.openxmlformats.org/officeDocument/2006/relationships/image" Target="media/image34.png"/><Relationship Id="rId42" Type="http://schemas.openxmlformats.org/officeDocument/2006/relationships/image" Target="media/image33.png"/><Relationship Id="rId41" Type="http://schemas.openxmlformats.org/officeDocument/2006/relationships/image" Target="media/image32.png"/><Relationship Id="rId40" Type="http://schemas.openxmlformats.org/officeDocument/2006/relationships/image" Target="media/image31.png"/><Relationship Id="rId4" Type="http://schemas.openxmlformats.org/officeDocument/2006/relationships/header" Target="header2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jpe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33BDE32059954B758737E8A453752EAF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77630ACB-9688-470D-9F8B-3615E9726C71}"/>
      </w:docPartPr>
      <w:docPartBody>
        <w:p>
          <w:pPr>
            <w:pStyle w:val="8"/>
          </w:pPr>
          <w:r>
            <w:rPr>
              <w:lang w:val="zh-CN"/>
            </w:rPr>
            <w:t>[在此处键入]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幼圆">
    <w:panose1 w:val="02010509060101010101"/>
    <w:charset w:val="86"/>
    <w:family w:val="modern"/>
    <w:pitch w:val="default"/>
    <w:sig w:usb0="00000001" w:usb1="080E0000" w:usb2="00000000" w:usb3="00000000" w:csb0="00040000" w:csb1="00000000"/>
  </w:font>
  <w:font w:name="MS Gothic">
    <w:panose1 w:val="020B0609070205080204"/>
    <w:charset w:val="80"/>
    <w:family w:val="modern"/>
    <w:pitch w:val="default"/>
    <w:sig w:usb0="E00002FF" w:usb1="6AC7FDFB" w:usb2="00000012" w:usb3="00000000" w:csb0="4002009F" w:csb1="DFD70000"/>
  </w:font>
  <w:font w:name="Calibri Light">
    <w:panose1 w:val="020F0302020204030204"/>
    <w:charset w:val="00"/>
    <w:family w:val="swiss"/>
    <w:pitch w:val="default"/>
    <w:sig w:usb0="A00002EF" w:usb1="4000207B" w:usb2="00000000" w:usb3="00000000" w:csb0="2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bordersDoNotSurroundHeader w:val="1"/>
  <w:bordersDoNotSurroundFooter w:val="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58C3"/>
    <w:rsid w:val="00103EEF"/>
    <w:rsid w:val="002B6010"/>
    <w:rsid w:val="002C58C3"/>
    <w:rsid w:val="0068675D"/>
    <w:rsid w:val="006A0B63"/>
    <w:rsid w:val="00A4790A"/>
    <w:rsid w:val="00D41471"/>
    <w:rsid w:val="00DF25EF"/>
    <w:rsid w:val="00EF1A47"/>
    <w:rsid w:val="00F10329"/>
    <w:rsid w:val="00F568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1" w:semiHidden="0" w:name="Default Paragraph Font"/>
    <w:lsdException w:uiPriority="99" w:semiHidden="0" w:name="Normal Table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2">
    <w:name w:val="Default Paragraph Font"/>
    <w:unhideWhenUsed/>
    <w:uiPriority w:val="1"/>
  </w:style>
  <w:style w:type="table" w:default="1" w:styleId="3">
    <w:name w:val="Normal Table"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FB755303F92248A8BDA7FF5362EDB382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5">
    <w:name w:val="6F8E7A5FBD2746DE98AF559272D9DB68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6">
    <w:name w:val="5E40067E853D4EAC88BDE10BC40D23A5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7">
    <w:name w:val="EF6D2E3CD6CC4A59963282BB62E465A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8">
    <w:name w:val="33BDE32059954B758737E8A453752EAF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9">
    <w:name w:val="A62C17164CC645F1A8F13BDE8AC0163A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10">
    <w:name w:val="12D32416E9EC4B3FB2BA5FD99828C541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11">
    <w:name w:val="88E3D1EF6B9D4324815E091869674915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12">
    <w:name w:val="C4BC297C2008495BB446FD307B8960C1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13">
    <w:name w:val="6B7893409DF24E6B88C87CBEC983E448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14">
    <w:name w:val="9FF510544BAD4741801DEF09CD7D16A1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15">
    <w:name w:val="65BD4481E2F844D29A3478C6994C1F9B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16">
    <w:name w:val="F1F18A0A63164DB9BA0821576A602AE6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17">
    <w:name w:val="8409B22EABDD458A81562F82EF941D17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18">
    <w:name w:val="EF21387427F4449E9CA3CD028794FA0E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19">
    <w:name w:val="452B87790F064C8F90895CD14303BA98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20">
    <w:name w:val="988D4C7A3F4F476BA495C368AB5AF231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21">
    <w:name w:val="CDA5E37E7B5D4CB199364BF642C2335C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22">
    <w:name w:val="CA2CED5602CB40DFB17B878F0617DB2E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23">
    <w:name w:val="19A00A27A5344E50A270D29379804B90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24">
    <w:name w:val="0EB7078A2C69434EA71FDC30A51EBA36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25">
    <w:name w:val="E7EF1DD3E01D49C1ACF475D867DF0586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26">
    <w:name w:val="A71C6E10DDAC4D90AEC27C35D7FF9E10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27">
    <w:name w:val="C08C19C817634C98921AAD1B689AFD5C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28">
    <w:name w:val="4E50ABA4167A487282FB15D8D0CF81E5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29">
    <w:name w:val="BC43BB79C0DA4FE3ACAA8C886C01C636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30">
    <w:name w:val="20048D1FE5B8417C871EFEEB6BEFF1A8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31">
    <w:name w:val="5229302322204BDDB3E9EBFF837BDEFA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32">
    <w:name w:val="B5BD1560B9294D57A1C6683B88668E0D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33">
    <w:name w:val="4EBC7A96411E44AB83B6CC5E3D77C550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34">
    <w:name w:val="461C9B3556D44CC8A7E198695C530B33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35">
    <w:name w:val="32ADC996678846C5B1494D5DEA8AE15D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36">
    <w:name w:val="3BABCC22624148718510A8D743A6DF2D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37">
    <w:name w:val="76DA48C1260D460A9112BEB73382199A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38">
    <w:name w:val="39ADD37A74D249428EF1BBCBFF0C3662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39">
    <w:name w:val="8DAAE96F1723415DB0BEFD60205CDEED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40">
    <w:name w:val="2A2A3754E4D44A5C829621EABEFCF654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41">
    <w:name w:val="DF9BFD8E5EAA49E8A07FAEB83413A702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42">
    <w:name w:val="2C038843BB224BB7BA79FB6143D77CE8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43">
    <w:name w:val="54991139F8C843C08F7C041B0558FF57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44">
    <w:name w:val="F14601E54E2141858E2EAC62DF29D2F6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45">
    <w:name w:val="5F5AD096BA6B4952A6458144BBECB12E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46">
    <w:name w:val="F767E52D751D4D12AD592199F76429BC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47">
    <w:name w:val="A306546225FA4A7598DC376CDFA8FA3C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48">
    <w:name w:val="7F2EF3C40C2E4D6BA2096ED4CC49D72F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49">
    <w:name w:val="D73782A67F314676A34D8BCA657718D5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50">
    <w:name w:val="38F09C16A2B644598AC7D4DB5236AB6E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51">
    <w:name w:val="C5A344ACB82E40D0A1A2102B5B28B17B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52">
    <w:name w:val="931A844F5D1A4A4AAAC50B6C2E9B385D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53">
    <w:name w:val="5231398B37D14743A6FE0856DF5924C7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54">
    <w:name w:val="76ED9721FD0941F595C0ABDD3BDF3B61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55">
    <w:name w:val="CC1DB8138E0147C7AB82B70C11F2D480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56">
    <w:name w:val="B51159A25708494387401969E6A0AC3F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</w:style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1F594F7-3278-4E43-AE38-3909CF2FCD5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Sky123.Org</Company>
  <Pages>29</Pages>
  <Words>969</Words>
  <Characters>5524</Characters>
  <Lines>46</Lines>
  <Paragraphs>12</Paragraphs>
  <ScaleCrop>false</ScaleCrop>
  <LinksUpToDate>false</LinksUpToDate>
  <CharactersWithSpaces>6481</CharactersWithSpaces>
  <Application>WPS Office_10.1.0.6393_F1E327BC-269C-435d-A152-05C5408002CA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2017-02-20T06:44:00Z</dcterms:created>
  <dc:creator>Sky123.Org</dc:creator>
  <cp:lastModifiedBy>acer</cp:lastModifiedBy>
  <cp:lastPrinted>2017-02-27T09:35:00Z</cp:lastPrinted>
  <dcterms:modified xsi:type="dcterms:W3CDTF">2017-04-19T09:45:04Z</dcterms:modified>
  <cp:revision>67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2052-10.1.0.6393</vt:lpwstr>
  </property>
</Properties>
</file>